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9987" w14:textId="77777777" w:rsidR="008B75E0" w:rsidRPr="008B75E0" w:rsidRDefault="0049141E" w:rsidP="00567DA3">
      <w:pPr>
        <w:pStyle w:val="ListParagraph"/>
        <w:spacing w:after="0"/>
        <w:jc w:val="center"/>
        <w:rPr>
          <w:b/>
        </w:rPr>
      </w:pPr>
      <w:r w:rsidRPr="008B75E0">
        <w:rPr>
          <w:b/>
        </w:rPr>
        <w:t>Phụ lục: Tiếp thu, giải trình c</w:t>
      </w:r>
      <w:r w:rsidR="000824D3" w:rsidRPr="008B75E0">
        <w:rPr>
          <w:b/>
        </w:rPr>
        <w:t>ác nội dung thảo luận tại các Tổ tại kỳ họp thứ 12 HĐND Thành phố</w:t>
      </w:r>
    </w:p>
    <w:p w14:paraId="548E7E87" w14:textId="06A1A654" w:rsidR="0049141E" w:rsidRPr="008B75E0" w:rsidRDefault="0049141E" w:rsidP="00567DA3">
      <w:pPr>
        <w:pStyle w:val="ListParagraph"/>
        <w:spacing w:after="0"/>
        <w:jc w:val="center"/>
        <w:rPr>
          <w:rFonts w:ascii="Times New Roman Italic" w:hAnsi="Times New Roman Italic"/>
          <w:b/>
          <w:spacing w:val="-10"/>
        </w:rPr>
      </w:pPr>
      <w:r w:rsidRPr="008B75E0">
        <w:rPr>
          <w:rFonts w:ascii="Times New Roman Italic" w:hAnsi="Times New Roman Italic"/>
          <w:bCs/>
          <w:i/>
          <w:iCs/>
          <w:spacing w:val="-10"/>
        </w:rPr>
        <w:t xml:space="preserve">(Kèm theo văn bản số </w:t>
      </w:r>
      <w:r w:rsidR="008B75E0" w:rsidRPr="008B75E0">
        <w:rPr>
          <w:rFonts w:ascii="Times New Roman Italic" w:hAnsi="Times New Roman Italic"/>
          <w:bCs/>
          <w:i/>
          <w:iCs/>
          <w:spacing w:val="-10"/>
        </w:rPr>
        <w:t>2024/</w:t>
      </w:r>
      <w:r w:rsidRPr="008B75E0">
        <w:rPr>
          <w:rFonts w:ascii="Times New Roman Italic" w:hAnsi="Times New Roman Italic"/>
          <w:bCs/>
          <w:i/>
          <w:iCs/>
          <w:spacing w:val="-10"/>
        </w:rPr>
        <w:t>UBND-KTTH ngày</w:t>
      </w:r>
      <w:r w:rsidR="008B75E0" w:rsidRPr="008B75E0">
        <w:rPr>
          <w:rFonts w:ascii="Times New Roman Italic" w:hAnsi="Times New Roman Italic"/>
          <w:bCs/>
          <w:i/>
          <w:iCs/>
          <w:spacing w:val="-10"/>
        </w:rPr>
        <w:t xml:space="preserve"> 03/7/2023 của UBND Thành </w:t>
      </w:r>
      <w:proofErr w:type="gramStart"/>
      <w:r w:rsidR="008B75E0" w:rsidRPr="008B75E0">
        <w:rPr>
          <w:rFonts w:ascii="Times New Roman Italic" w:hAnsi="Times New Roman Italic"/>
          <w:bCs/>
          <w:i/>
          <w:iCs/>
          <w:spacing w:val="-10"/>
        </w:rPr>
        <w:t xml:space="preserve">phố </w:t>
      </w:r>
      <w:r w:rsidRPr="008B75E0">
        <w:rPr>
          <w:rFonts w:ascii="Times New Roman Italic" w:hAnsi="Times New Roman Italic"/>
          <w:bCs/>
          <w:i/>
          <w:iCs/>
          <w:spacing w:val="-10"/>
        </w:rPr>
        <w:t>)</w:t>
      </w:r>
      <w:proofErr w:type="gramEnd"/>
    </w:p>
    <w:p w14:paraId="43F489E0" w14:textId="67A83DA7" w:rsidR="00567DA3" w:rsidRPr="008B75E0" w:rsidRDefault="008B75E0" w:rsidP="00567DA3">
      <w:pPr>
        <w:pStyle w:val="ListParagraph"/>
        <w:spacing w:after="0"/>
        <w:jc w:val="center"/>
        <w:rPr>
          <w:bCs/>
        </w:rPr>
      </w:pPr>
      <w:r w:rsidRPr="008B75E0">
        <w:rPr>
          <w:bCs/>
        </w:rPr>
        <w:t>________________</w:t>
      </w:r>
    </w:p>
    <w:p w14:paraId="342719C9" w14:textId="77777777" w:rsidR="00957B8B" w:rsidRPr="008B75E0" w:rsidRDefault="00957B8B" w:rsidP="0003405F">
      <w:pPr>
        <w:spacing w:before="120" w:after="0" w:line="240" w:lineRule="auto"/>
        <w:ind w:firstLine="706"/>
        <w:jc w:val="both"/>
        <w:rPr>
          <w:i/>
          <w:sz w:val="14"/>
          <w:szCs w:val="14"/>
        </w:rPr>
      </w:pPr>
    </w:p>
    <w:p w14:paraId="52E67BCF" w14:textId="7C503D9D" w:rsidR="00420480" w:rsidRPr="003F7530" w:rsidRDefault="000824D3" w:rsidP="008B75E0">
      <w:pPr>
        <w:spacing w:before="120" w:after="120" w:line="240" w:lineRule="auto"/>
        <w:ind w:firstLine="567"/>
        <w:jc w:val="both"/>
        <w:rPr>
          <w:i/>
          <w:iCs/>
          <w:spacing w:val="-6"/>
          <w:szCs w:val="28"/>
        </w:rPr>
      </w:pPr>
      <w:r w:rsidRPr="003F7530">
        <w:rPr>
          <w:iCs/>
          <w:spacing w:val="-6"/>
          <w:szCs w:val="28"/>
        </w:rPr>
        <w:t>Ủy ban nhân dân Thành phố nhận được Văn bản số</w:t>
      </w:r>
      <w:r w:rsidR="00D01019" w:rsidRPr="003F7530">
        <w:rPr>
          <w:iCs/>
          <w:spacing w:val="-6"/>
          <w:szCs w:val="28"/>
        </w:rPr>
        <w:t xml:space="preserve"> 169</w:t>
      </w:r>
      <w:r w:rsidRPr="003F7530">
        <w:rPr>
          <w:iCs/>
          <w:spacing w:val="-6"/>
          <w:szCs w:val="28"/>
        </w:rPr>
        <w:t xml:space="preserve">/HĐND-VP ngày 03/7/2023 của HĐND Thành phố tổng hợp nội dung thảo luận tại các Tổ đại biểu kỳ họp thứ 12 HĐND Thành phố về 5 nhóm nội dung: </w:t>
      </w:r>
      <w:bookmarkStart w:id="0" w:name="_Hlk121295160"/>
      <w:r w:rsidR="00420480" w:rsidRPr="003F7530">
        <w:rPr>
          <w:noProof/>
          <w:spacing w:val="-6"/>
          <w:szCs w:val="28"/>
          <w:lang w:val="vi-VN"/>
        </w:rPr>
        <w:t xml:space="preserve">(1) </w:t>
      </w:r>
      <w:bookmarkStart w:id="1" w:name="_Hlk138763584"/>
      <w:r w:rsidR="00420480" w:rsidRPr="003F7530">
        <w:rPr>
          <w:noProof/>
          <w:spacing w:val="-6"/>
          <w:szCs w:val="28"/>
          <w:lang w:val="vi-VN"/>
        </w:rPr>
        <w:t>Về tình hình thực hiện Kế hoạch phát triển kinh tế - xã hội và dự toán ngân sách của thành phố Hà Nội 6 tháng đầu năm; nhiệm vụ trọng tâm 6 tháng cuối năm 2023;</w:t>
      </w:r>
      <w:bookmarkEnd w:id="1"/>
      <w:r w:rsidR="00420480" w:rsidRPr="003F7530">
        <w:rPr>
          <w:noProof/>
          <w:spacing w:val="-6"/>
          <w:szCs w:val="28"/>
          <w:lang w:val="vi-VN"/>
        </w:rPr>
        <w:t xml:space="preserve"> (2) Báo cáo đánh giá tình hình thực hiện giữa kỳ và cập nhật, điều chỉnh Kế hoạch đầu tư công trung hạn 5 năm 2021-2025 cấp Thành phố; Điều chỉnh Kế hoạch đầu tư công năm 2023 và định hướng kế hoạch đầu tư công Thành phố năm 2024; (3) Một số chính sách khuyến khích phát triển nông nghiệp, nông thôn đến năm 2030 của Thành phố; (4) Báo cáo về “Định hướng phát triển không gian và hạ tầng đô thị Đồ án điều chỉnh Quy hoạch chung Thủ đô Hà Nội đến năm 2045, tầm nhìn đến năm 2065”; (5) Kết quả thực hiện Nghị quyết số 04/NQ-HĐND ngày 08/4/2022 của HĐND Thành phố về biện pháp đẩy nhanh tiến độ đầu tư, tập trung xử lý các dự án vốn ngoài ngân sách có sử dụng đất chậm triển khai trên địa bàn Thành phố.</w:t>
      </w:r>
    </w:p>
    <w:bookmarkEnd w:id="0"/>
    <w:p w14:paraId="1A0E593A" w14:textId="7309440A" w:rsidR="000824D3" w:rsidRPr="008B75E0" w:rsidRDefault="000824D3" w:rsidP="008B75E0">
      <w:pPr>
        <w:shd w:val="clear" w:color="auto" w:fill="FCFDFE"/>
        <w:spacing w:before="120" w:after="120" w:line="240" w:lineRule="auto"/>
        <w:ind w:firstLine="567"/>
        <w:jc w:val="both"/>
        <w:rPr>
          <w:b/>
          <w:bCs/>
          <w:spacing w:val="-6"/>
          <w:szCs w:val="28"/>
        </w:rPr>
      </w:pPr>
      <w:r w:rsidRPr="003F7530">
        <w:rPr>
          <w:spacing w:val="-6"/>
          <w:szCs w:val="28"/>
        </w:rPr>
        <w:t>Trên cơ sở tổng hợp</w:t>
      </w:r>
      <w:r w:rsidR="00D01019" w:rsidRPr="003F7530">
        <w:rPr>
          <w:spacing w:val="-6"/>
          <w:szCs w:val="28"/>
        </w:rPr>
        <w:t xml:space="preserve"> 40</w:t>
      </w:r>
      <w:r w:rsidR="00420480" w:rsidRPr="003F7530">
        <w:rPr>
          <w:spacing w:val="-6"/>
          <w:szCs w:val="28"/>
        </w:rPr>
        <w:t xml:space="preserve"> </w:t>
      </w:r>
      <w:r w:rsidRPr="003F7530">
        <w:rPr>
          <w:spacing w:val="-6"/>
          <w:szCs w:val="28"/>
        </w:rPr>
        <w:t>lượt đại biểu phát biểu nội dung tại 5 tổ thảo luận</w:t>
      </w:r>
      <w:r w:rsidR="00D01019" w:rsidRPr="003F7530">
        <w:rPr>
          <w:spacing w:val="-6"/>
          <w:szCs w:val="28"/>
        </w:rPr>
        <w:t xml:space="preserve">, </w:t>
      </w:r>
      <w:r w:rsidR="00D01019" w:rsidRPr="003F7530">
        <w:rPr>
          <w:noProof/>
          <w:spacing w:val="-6"/>
          <w:szCs w:val="28"/>
          <w:lang w:val="vi-VN"/>
        </w:rPr>
        <w:t>thể hiện tâm huyết, trách nhiệm, trí tuệ của đại biểu HĐND</w:t>
      </w:r>
      <w:r w:rsidR="00D01019" w:rsidRPr="003F7530">
        <w:rPr>
          <w:noProof/>
          <w:spacing w:val="-6"/>
          <w:szCs w:val="28"/>
        </w:rPr>
        <w:t>.</w:t>
      </w:r>
      <w:r w:rsidRPr="003F7530">
        <w:rPr>
          <w:spacing w:val="-6"/>
          <w:szCs w:val="28"/>
        </w:rPr>
        <w:t xml:space="preserve"> UBND Thành phố</w:t>
      </w:r>
      <w:r w:rsidR="003F7530">
        <w:rPr>
          <w:spacing w:val="-6"/>
          <w:szCs w:val="28"/>
        </w:rPr>
        <w:t xml:space="preserve"> </w:t>
      </w:r>
      <w:r w:rsidRPr="003F7530">
        <w:rPr>
          <w:spacing w:val="-6"/>
          <w:szCs w:val="28"/>
        </w:rPr>
        <w:t>xin tiế</w:t>
      </w:r>
      <w:r w:rsidR="00420480" w:rsidRPr="003F7530">
        <w:rPr>
          <w:spacing w:val="-6"/>
          <w:szCs w:val="28"/>
        </w:rPr>
        <w:t>p t</w:t>
      </w:r>
      <w:r w:rsidR="00420480" w:rsidRPr="008B75E0">
        <w:rPr>
          <w:spacing w:val="-6"/>
          <w:szCs w:val="28"/>
        </w:rPr>
        <w:t>hu</w:t>
      </w:r>
      <w:r w:rsidR="00F22FFD" w:rsidRPr="008B75E0">
        <w:rPr>
          <w:spacing w:val="-6"/>
          <w:szCs w:val="28"/>
        </w:rPr>
        <w:t xml:space="preserve"> toàn bộ các ý kiến của các đại biểu, đồng thời </w:t>
      </w:r>
      <w:r w:rsidR="00420480" w:rsidRPr="008B75E0">
        <w:rPr>
          <w:spacing w:val="-6"/>
          <w:szCs w:val="28"/>
        </w:rPr>
        <w:t xml:space="preserve">báo cáo </w:t>
      </w:r>
      <w:r w:rsidRPr="008B75E0">
        <w:rPr>
          <w:spacing w:val="-6"/>
          <w:szCs w:val="28"/>
        </w:rPr>
        <w:t xml:space="preserve">giải </w:t>
      </w:r>
      <w:r w:rsidR="00420480" w:rsidRPr="008B75E0">
        <w:rPr>
          <w:spacing w:val="-6"/>
          <w:szCs w:val="28"/>
        </w:rPr>
        <w:t xml:space="preserve">trình làm rõ thêm một số nội dung </w:t>
      </w:r>
      <w:r w:rsidR="00893DDC">
        <w:rPr>
          <w:spacing w:val="-6"/>
          <w:szCs w:val="28"/>
        </w:rPr>
        <w:t xml:space="preserve">như </w:t>
      </w:r>
      <w:r w:rsidRPr="008B75E0">
        <w:rPr>
          <w:spacing w:val="-6"/>
          <w:szCs w:val="28"/>
        </w:rPr>
        <w:t>sau:</w:t>
      </w:r>
    </w:p>
    <w:p w14:paraId="40689ACE" w14:textId="326D1827" w:rsidR="00B80E69" w:rsidRPr="008B75E0" w:rsidRDefault="003B3947" w:rsidP="008B75E0">
      <w:pPr>
        <w:spacing w:before="120" w:after="120" w:line="240" w:lineRule="auto"/>
        <w:ind w:firstLine="567"/>
        <w:jc w:val="both"/>
        <w:rPr>
          <w:b/>
          <w:spacing w:val="-6"/>
          <w:szCs w:val="28"/>
          <w:lang w:val="vi-VN"/>
        </w:rPr>
      </w:pPr>
      <w:r w:rsidRPr="008B75E0">
        <w:rPr>
          <w:b/>
          <w:spacing w:val="-6"/>
          <w:szCs w:val="28"/>
        </w:rPr>
        <w:t>I</w:t>
      </w:r>
      <w:r w:rsidR="00B80E69" w:rsidRPr="008B75E0">
        <w:rPr>
          <w:b/>
          <w:spacing w:val="-6"/>
          <w:szCs w:val="28"/>
        </w:rPr>
        <w:t xml:space="preserve">. </w:t>
      </w:r>
      <w:r w:rsidR="008000D7" w:rsidRPr="008B75E0">
        <w:rPr>
          <w:b/>
          <w:spacing w:val="-6"/>
          <w:szCs w:val="28"/>
        </w:rPr>
        <w:t>Tổng quan</w:t>
      </w:r>
      <w:r w:rsidR="00B80E69" w:rsidRPr="008B75E0">
        <w:rPr>
          <w:b/>
          <w:spacing w:val="-6"/>
          <w:szCs w:val="28"/>
          <w:lang w:val="vi-VN"/>
        </w:rPr>
        <w:t xml:space="preserve"> chung:</w:t>
      </w:r>
    </w:p>
    <w:p w14:paraId="3E6B6DF9" w14:textId="77777777" w:rsidR="00AB065D" w:rsidRPr="008B75E0" w:rsidRDefault="00190E67" w:rsidP="008B75E0">
      <w:pPr>
        <w:spacing w:before="120" w:after="120" w:line="240" w:lineRule="auto"/>
        <w:ind w:firstLine="567"/>
        <w:jc w:val="both"/>
        <w:rPr>
          <w:noProof/>
          <w:spacing w:val="-6"/>
          <w:szCs w:val="28"/>
          <w:lang w:val="vi-VN"/>
        </w:rPr>
      </w:pPr>
      <w:r w:rsidRPr="008B75E0">
        <w:rPr>
          <w:spacing w:val="-6"/>
          <w:szCs w:val="28"/>
          <w:lang w:val="nl-NL"/>
        </w:rPr>
        <w:t xml:space="preserve">Các đại biểu đã phát biểu, thảo luận rất thẳng thắn, cởi mở, thể hiện tinh thần trách nhiệm cao đối với Thủ đô. </w:t>
      </w:r>
      <w:r w:rsidR="00AB065D" w:rsidRPr="008B75E0">
        <w:rPr>
          <w:noProof/>
          <w:spacing w:val="-6"/>
          <w:szCs w:val="28"/>
          <w:lang w:val="vi-VN"/>
        </w:rPr>
        <w:t>Các đại biểu đánh giá cao công tác lãnh đạo, chỉ đạo điều hành và tổ chức thực hiện của Thành phố trong triển khai các Nghị quyết của Chính phủ, Nghị quyết, Chương trình của Thành ủy và Nghị quyết của HĐND Thành phố trong thực hiện các nhiệm vụ phát triển kinh tế xã hội, an ninh, quốc phòng, tài chính, ngân sách đã được xác định từ cuối năm 2022 và nội dung triển khai công tác trong 6 tháng đầu năm 2023.</w:t>
      </w:r>
    </w:p>
    <w:p w14:paraId="5723D9BF" w14:textId="47FC9E96" w:rsidR="003B3947" w:rsidRPr="008B75E0" w:rsidRDefault="003B3947" w:rsidP="008B75E0">
      <w:pPr>
        <w:spacing w:before="120" w:after="120" w:line="240" w:lineRule="auto"/>
        <w:ind w:firstLine="567"/>
        <w:jc w:val="both"/>
        <w:outlineLvl w:val="0"/>
        <w:rPr>
          <w:spacing w:val="-6"/>
          <w:szCs w:val="28"/>
          <w:lang w:val="de-DE"/>
        </w:rPr>
      </w:pPr>
      <w:r w:rsidRPr="008B75E0">
        <w:rPr>
          <w:spacing w:val="-6"/>
          <w:szCs w:val="28"/>
        </w:rPr>
        <w:t>T</w:t>
      </w:r>
      <w:r w:rsidR="00F22FFD" w:rsidRPr="008B75E0">
        <w:rPr>
          <w:spacing w:val="-6"/>
          <w:szCs w:val="28"/>
        </w:rPr>
        <w:t>t</w:t>
      </w:r>
      <w:r w:rsidRPr="008B75E0">
        <w:rPr>
          <w:spacing w:val="-6"/>
          <w:szCs w:val="28"/>
        </w:rPr>
        <w:t xml:space="preserve">ong những tháng đầu năm 2023, bên cạnh những thuận lợi là cơ bản, cùng với cả nước, Thủ đô Hà Nội phải đối mặt với không ít khó khăn, thách thức trong phát triển kinh tế - xã hội, đặc biệt là trong bối cảnh tình hình quốc tế và trong nước có những thuận lợi, cơ hội và khó khăn, thách thức đan xen. Trong bối cảnh đó, UBND Thành phố đã thực hiện nghiêm các chỉ đạo của Trung ương, Thành ủy, HĐND Thành phố, đặc biệt là 6 tháng đầu năm, </w:t>
      </w:r>
      <w:r w:rsidRPr="008B75E0">
        <w:rPr>
          <w:spacing w:val="-6"/>
          <w:szCs w:val="28"/>
          <w:lang w:val="de-DE"/>
        </w:rPr>
        <w:t>UBND Thành phố đã ban hành các Kế hoạch triển khai các Nghị quyết của Trung ương mang tính chiến lược phát triển đến năm 2030, tầm nhìn đến năm 2045 như các Nghị quyết của Bộ Chính trị với tinh thần cụ thể hoá, phân rã chi tiết các nội hàm, nội dung</w:t>
      </w:r>
      <w:r w:rsidRPr="008B75E0">
        <w:rPr>
          <w:spacing w:val="-6"/>
          <w:szCs w:val="28"/>
        </w:rPr>
        <w:t xml:space="preserve"> các N</w:t>
      </w:r>
      <w:r w:rsidRPr="008B75E0">
        <w:rPr>
          <w:spacing w:val="-6"/>
          <w:szCs w:val="28"/>
          <w:lang w:val="de-DE"/>
        </w:rPr>
        <w:t xml:space="preserve">ghị quyết và </w:t>
      </w:r>
      <w:r w:rsidRPr="008B75E0">
        <w:rPr>
          <w:spacing w:val="-6"/>
          <w:szCs w:val="28"/>
        </w:rPr>
        <w:t>C</w:t>
      </w:r>
      <w:r w:rsidRPr="008B75E0">
        <w:rPr>
          <w:spacing w:val="-6"/>
          <w:szCs w:val="28"/>
          <w:lang w:val="de-DE"/>
        </w:rPr>
        <w:t>hương trình hành động của Thành ủy thành các nhiệm vụ cụ thể, chi tiết để triển khai thực hiện.</w:t>
      </w:r>
    </w:p>
    <w:p w14:paraId="1F0132D5" w14:textId="6C23E5DC" w:rsidR="003B3947" w:rsidRPr="008B75E0" w:rsidRDefault="003B3947" w:rsidP="008B75E0">
      <w:pPr>
        <w:spacing w:before="120" w:after="120" w:line="240" w:lineRule="auto"/>
        <w:ind w:firstLine="567"/>
        <w:jc w:val="both"/>
        <w:outlineLvl w:val="0"/>
        <w:rPr>
          <w:spacing w:val="-6"/>
          <w:szCs w:val="28"/>
          <w:lang w:val="de-DE"/>
        </w:rPr>
      </w:pPr>
      <w:r w:rsidRPr="008B75E0">
        <w:rPr>
          <w:spacing w:val="-6"/>
          <w:szCs w:val="28"/>
          <w:lang w:val="de-DE"/>
        </w:rPr>
        <w:t>Dưới sự chỉ đạo sâu sát, quyết liệt của các cấp ủy Đảng, Chính quyền, sự nỗ lực, cố gắng của doanh nghiệp và toàn thể Nhân dân Thủ đô, các nhiệm vụ trọng tâm được khẩn trương triển khai thực hiện</w:t>
      </w:r>
      <w:r w:rsidR="00AC1EF5">
        <w:rPr>
          <w:spacing w:val="-6"/>
          <w:szCs w:val="28"/>
          <w:lang w:val="de-DE"/>
        </w:rPr>
        <w:t xml:space="preserve"> và</w:t>
      </w:r>
      <w:r w:rsidRPr="008B75E0">
        <w:rPr>
          <w:spacing w:val="-6"/>
          <w:szCs w:val="28"/>
          <w:lang w:val="de-DE"/>
        </w:rPr>
        <w:t xml:space="preserve"> đạt được kết quả tích cực</w:t>
      </w:r>
      <w:r w:rsidR="00AC1EF5">
        <w:rPr>
          <w:spacing w:val="-6"/>
          <w:szCs w:val="28"/>
          <w:lang w:val="de-DE"/>
        </w:rPr>
        <w:t>, tương đối nổi bật:</w:t>
      </w:r>
    </w:p>
    <w:p w14:paraId="3A9A8356" w14:textId="77777777" w:rsidR="00C202AB" w:rsidRPr="008B75E0" w:rsidRDefault="003B3947" w:rsidP="008B75E0">
      <w:pPr>
        <w:spacing w:before="120" w:after="120" w:line="240" w:lineRule="auto"/>
        <w:ind w:firstLine="567"/>
        <w:jc w:val="both"/>
        <w:rPr>
          <w:b/>
          <w:spacing w:val="-6"/>
          <w:szCs w:val="28"/>
          <w:lang w:val="vi-VN"/>
        </w:rPr>
      </w:pPr>
      <w:r w:rsidRPr="008B75E0">
        <w:rPr>
          <w:b/>
          <w:spacing w:val="-6"/>
          <w:szCs w:val="28"/>
        </w:rPr>
        <w:t>II</w:t>
      </w:r>
      <w:r w:rsidR="009641B2" w:rsidRPr="008B75E0">
        <w:rPr>
          <w:b/>
          <w:spacing w:val="-6"/>
          <w:szCs w:val="28"/>
          <w:lang w:val="vi-VN"/>
        </w:rPr>
        <w:t xml:space="preserve">. </w:t>
      </w:r>
      <w:r w:rsidR="009641B2" w:rsidRPr="008B75E0">
        <w:rPr>
          <w:b/>
          <w:spacing w:val="-6"/>
          <w:szCs w:val="28"/>
        </w:rPr>
        <w:t>Về c</w:t>
      </w:r>
      <w:r w:rsidR="009641B2" w:rsidRPr="008B75E0">
        <w:rPr>
          <w:b/>
          <w:spacing w:val="-6"/>
          <w:szCs w:val="28"/>
          <w:lang w:val="vi-VN"/>
        </w:rPr>
        <w:t>ác vấn đề cụ thể:</w:t>
      </w:r>
    </w:p>
    <w:p w14:paraId="47058FA5" w14:textId="66924FC6" w:rsidR="00D01019" w:rsidRPr="008B75E0" w:rsidRDefault="00AB065D" w:rsidP="008B75E0">
      <w:pPr>
        <w:spacing w:before="120" w:after="120" w:line="240" w:lineRule="auto"/>
        <w:ind w:firstLine="567"/>
        <w:jc w:val="both"/>
        <w:rPr>
          <w:rFonts w:eastAsia="Times New Roman"/>
          <w:b/>
          <w:spacing w:val="-6"/>
          <w:szCs w:val="28"/>
        </w:rPr>
      </w:pPr>
      <w:r w:rsidRPr="008B75E0">
        <w:rPr>
          <w:rFonts w:eastAsia="Times New Roman"/>
          <w:b/>
          <w:spacing w:val="-6"/>
          <w:szCs w:val="28"/>
        </w:rPr>
        <w:t>1</w:t>
      </w:r>
      <w:r w:rsidR="00190E67" w:rsidRPr="008B75E0">
        <w:rPr>
          <w:rFonts w:eastAsia="Times New Roman"/>
          <w:b/>
          <w:spacing w:val="-6"/>
          <w:szCs w:val="28"/>
        </w:rPr>
        <w:t xml:space="preserve">. </w:t>
      </w:r>
      <w:r w:rsidR="00D01019" w:rsidRPr="008B75E0">
        <w:rPr>
          <w:rFonts w:eastAsia="Times New Roman"/>
          <w:b/>
          <w:spacing w:val="-6"/>
          <w:szCs w:val="28"/>
        </w:rPr>
        <w:t xml:space="preserve"> Về các kết quả đạt được:</w:t>
      </w:r>
    </w:p>
    <w:p w14:paraId="2DC9718F" w14:textId="7E4F8A05" w:rsidR="00D01019" w:rsidRPr="008B75E0" w:rsidRDefault="00F22FFD" w:rsidP="008B75E0">
      <w:pPr>
        <w:pStyle w:val="Body1"/>
        <w:spacing w:before="120" w:after="120"/>
        <w:ind w:firstLine="567"/>
        <w:jc w:val="both"/>
        <w:rPr>
          <w:color w:val="auto"/>
          <w:spacing w:val="-6"/>
          <w:sz w:val="28"/>
          <w:szCs w:val="28"/>
        </w:rPr>
      </w:pPr>
      <w:r w:rsidRPr="008B75E0">
        <w:rPr>
          <w:rFonts w:eastAsiaTheme="minorHAnsi"/>
          <w:b/>
          <w:i/>
          <w:color w:val="auto"/>
          <w:spacing w:val="-6"/>
          <w:sz w:val="28"/>
          <w:szCs w:val="28"/>
        </w:rPr>
        <w:lastRenderedPageBreak/>
        <w:t>(1).</w:t>
      </w:r>
      <w:r w:rsidR="00AB065D" w:rsidRPr="008B75E0">
        <w:rPr>
          <w:rFonts w:eastAsiaTheme="minorHAnsi"/>
          <w:b/>
          <w:i/>
          <w:color w:val="auto"/>
          <w:spacing w:val="-6"/>
          <w:sz w:val="28"/>
          <w:szCs w:val="28"/>
          <w:lang w:val="vi-VN"/>
        </w:rPr>
        <w:t xml:space="preserve"> </w:t>
      </w:r>
      <w:r w:rsidRPr="008B75E0">
        <w:rPr>
          <w:b/>
          <w:i/>
          <w:color w:val="auto"/>
          <w:spacing w:val="-6"/>
          <w:sz w:val="28"/>
          <w:szCs w:val="28"/>
        </w:rPr>
        <w:t>N</w:t>
      </w:r>
      <w:r w:rsidR="00AB065D" w:rsidRPr="008B75E0">
        <w:rPr>
          <w:b/>
          <w:i/>
          <w:color w:val="auto"/>
          <w:spacing w:val="-6"/>
          <w:sz w:val="28"/>
          <w:szCs w:val="28"/>
        </w:rPr>
        <w:t>ăm 2023,</w:t>
      </w:r>
      <w:r w:rsidR="00AB065D" w:rsidRPr="008B75E0">
        <w:rPr>
          <w:b/>
          <w:i/>
          <w:color w:val="auto"/>
          <w:spacing w:val="-6"/>
          <w:sz w:val="28"/>
          <w:szCs w:val="28"/>
          <w:lang w:val="vi-VN"/>
        </w:rPr>
        <w:t xml:space="preserve"> </w:t>
      </w:r>
      <w:r w:rsidR="00AB065D" w:rsidRPr="008B75E0">
        <w:rPr>
          <w:b/>
          <w:i/>
          <w:color w:val="auto"/>
          <w:spacing w:val="-6"/>
          <w:sz w:val="28"/>
          <w:szCs w:val="28"/>
        </w:rPr>
        <w:t>T</w:t>
      </w:r>
      <w:r w:rsidR="00AB065D" w:rsidRPr="008B75E0">
        <w:rPr>
          <w:b/>
          <w:i/>
          <w:color w:val="auto"/>
          <w:spacing w:val="-6"/>
          <w:sz w:val="28"/>
          <w:szCs w:val="28"/>
          <w:lang w:val="vi-VN"/>
        </w:rPr>
        <w:t xml:space="preserve">hành phố </w:t>
      </w:r>
      <w:r w:rsidR="00AB065D" w:rsidRPr="008B75E0">
        <w:rPr>
          <w:b/>
          <w:i/>
          <w:color w:val="auto"/>
          <w:spacing w:val="-6"/>
          <w:sz w:val="28"/>
          <w:szCs w:val="28"/>
        </w:rPr>
        <w:t>đã</w:t>
      </w:r>
      <w:r w:rsidR="00AB065D" w:rsidRPr="008B75E0">
        <w:rPr>
          <w:b/>
          <w:i/>
          <w:color w:val="auto"/>
          <w:spacing w:val="-6"/>
          <w:sz w:val="28"/>
          <w:szCs w:val="28"/>
          <w:lang w:val="vi-VN"/>
        </w:rPr>
        <w:t xml:space="preserve"> tập trung</w:t>
      </w:r>
      <w:r w:rsidR="00AB065D" w:rsidRPr="008B75E0">
        <w:rPr>
          <w:b/>
          <w:i/>
          <w:color w:val="auto"/>
          <w:spacing w:val="-6"/>
          <w:sz w:val="28"/>
          <w:szCs w:val="28"/>
        </w:rPr>
        <w:t xml:space="preserve"> triển khai</w:t>
      </w:r>
      <w:r w:rsidR="00AB065D" w:rsidRPr="008B75E0">
        <w:rPr>
          <w:b/>
          <w:i/>
          <w:color w:val="auto"/>
          <w:spacing w:val="-6"/>
          <w:sz w:val="28"/>
          <w:szCs w:val="28"/>
          <w:lang w:val="vi-VN"/>
        </w:rPr>
        <w:t xml:space="preserve"> nhiều nội dung lớn, </w:t>
      </w:r>
      <w:r w:rsidR="00AB065D" w:rsidRPr="008B75E0">
        <w:rPr>
          <w:b/>
          <w:i/>
          <w:color w:val="auto"/>
          <w:spacing w:val="-6"/>
          <w:sz w:val="28"/>
          <w:szCs w:val="28"/>
        </w:rPr>
        <w:t xml:space="preserve">mang tính chiến lược </w:t>
      </w:r>
      <w:r w:rsidR="00AB065D" w:rsidRPr="008B75E0">
        <w:rPr>
          <w:color w:val="auto"/>
          <w:spacing w:val="-6"/>
          <w:sz w:val="28"/>
          <w:szCs w:val="28"/>
          <w:lang w:val="vi-VN"/>
        </w:rPr>
        <w:t>quan trọng</w:t>
      </w:r>
      <w:r w:rsidR="00AB065D" w:rsidRPr="008B75E0">
        <w:rPr>
          <w:color w:val="auto"/>
          <w:spacing w:val="-6"/>
          <w:sz w:val="28"/>
          <w:szCs w:val="28"/>
        </w:rPr>
        <w:t xml:space="preserve"> để tạo không gian phát triển, thu hút nguồn lực, tạo thể chế, chính sách xây dựng và phát triển Thủ đô đến năm 2030, tầm nhìn đến năm 2045 và xa hơn</w:t>
      </w:r>
      <w:r w:rsidR="00D01019" w:rsidRPr="008B75E0">
        <w:rPr>
          <w:color w:val="auto"/>
          <w:spacing w:val="-6"/>
          <w:sz w:val="28"/>
          <w:szCs w:val="28"/>
        </w:rPr>
        <w:t>:  Xây dựng Luật Thủ đô (sửa đổi), triển khai lập Quy hoạch Thủ đô và Điều chỉnh tổng thể Quy hoạch chung Thủ đô (hiện nay, các cơ quan thường trực đang tích cực triển khai thực hiện theo quy định, phấn đấu hoàn thành trong năm 2023).</w:t>
      </w:r>
    </w:p>
    <w:p w14:paraId="2B6314FA" w14:textId="3836156B" w:rsidR="008E7BAB" w:rsidRPr="008B75E0" w:rsidRDefault="00F22FFD" w:rsidP="008B75E0">
      <w:pPr>
        <w:spacing w:before="120" w:after="120" w:line="240" w:lineRule="auto"/>
        <w:ind w:firstLine="567"/>
        <w:jc w:val="both"/>
        <w:rPr>
          <w:spacing w:val="-6"/>
          <w:szCs w:val="28"/>
          <w:lang w:val="nl-NL"/>
        </w:rPr>
      </w:pPr>
      <w:r w:rsidRPr="008B75E0">
        <w:rPr>
          <w:b/>
          <w:i/>
          <w:spacing w:val="-6"/>
          <w:szCs w:val="28"/>
        </w:rPr>
        <w:t>(2). K</w:t>
      </w:r>
      <w:r w:rsidR="00D01019" w:rsidRPr="008B75E0">
        <w:rPr>
          <w:b/>
          <w:i/>
          <w:spacing w:val="-6"/>
          <w:szCs w:val="28"/>
        </w:rPr>
        <w:t>inh tế Thành phố tiếp đà phục hồi, các cân đối lớn được đảm bảo</w:t>
      </w:r>
      <w:r w:rsidRPr="008B75E0">
        <w:rPr>
          <w:b/>
          <w:i/>
          <w:spacing w:val="-6"/>
          <w:szCs w:val="28"/>
        </w:rPr>
        <w:t>:</w:t>
      </w:r>
      <w:r w:rsidRPr="008B75E0">
        <w:rPr>
          <w:bCs/>
          <w:iCs/>
          <w:spacing w:val="-6"/>
          <w:szCs w:val="28"/>
        </w:rPr>
        <w:t xml:space="preserve"> </w:t>
      </w:r>
      <w:r w:rsidR="00414BB2" w:rsidRPr="008B75E0">
        <w:rPr>
          <w:spacing w:val="-6"/>
          <w:szCs w:val="28"/>
          <w:lang w:val="nl-NL"/>
        </w:rPr>
        <w:t>T</w:t>
      </w:r>
      <w:r w:rsidR="00D01019" w:rsidRPr="008B75E0">
        <w:rPr>
          <w:spacing w:val="-6"/>
          <w:szCs w:val="28"/>
          <w:lang w:val="nl-NL"/>
        </w:rPr>
        <w:t>rong bối cảnh kinh tế bị ảnh hưởng kép từ sự mất cân đối cung - cầu do xung đột vũ trang tại Đông Âu và từ tác động chính sách thắt chặt tiền tệ của các quốc gia</w:t>
      </w:r>
      <w:r w:rsidR="00414BB2" w:rsidRPr="008B75E0">
        <w:rPr>
          <w:spacing w:val="-6"/>
          <w:szCs w:val="28"/>
          <w:lang w:val="nl-NL"/>
        </w:rPr>
        <w:t xml:space="preserve">, GRDP của Thành phố vẫn đạt tăng trưởng </w:t>
      </w:r>
      <w:proofErr w:type="gramStart"/>
      <w:r w:rsidR="00414BB2" w:rsidRPr="008B75E0">
        <w:rPr>
          <w:spacing w:val="-6"/>
          <w:szCs w:val="28"/>
          <w:lang w:val="nl-NL"/>
        </w:rPr>
        <w:t>khá,  bình</w:t>
      </w:r>
      <w:proofErr w:type="gramEnd"/>
      <w:r w:rsidR="00414BB2" w:rsidRPr="008B75E0">
        <w:rPr>
          <w:spacing w:val="-6"/>
          <w:szCs w:val="28"/>
          <w:lang w:val="nl-NL"/>
        </w:rPr>
        <w:t xml:space="preserve"> quân các năm 2021- 2022 - 6 tháng đầu năm 2023 tăng lần lượt: 2,92% - 8,89% - 5,97% (cả nước 2,56%-8,02% - 3,72%). GRDP 6 tháng cả Thành phố cao gấp khoảng 1,6 lần cả nước. Dịch vụ tăng 7,54%, đóng góp 4,98 điểm % tăng trưởng GRDP. Tổng mức bán lẻ hàng hóa dịch vụ đạt 369 nghìn tỷ đồng, tăng 10,4%. Khách du lịch đến Hà Nội đạt 12, 33 triệu lượt, tăng 42% so cùng kỳ, khách quốc tế đạt 2,03 triệu lượt, tăng 7 lần so cùng kỳ; tổng thu từ khác du lịch đạt 44, 88 nghìn tỷ đồng...</w:t>
      </w:r>
      <w:r w:rsidR="008E7BAB" w:rsidRPr="008B75E0">
        <w:rPr>
          <w:spacing w:val="-6"/>
          <w:szCs w:val="28"/>
          <w:lang w:val="nl-NL"/>
        </w:rPr>
        <w:t xml:space="preserve">  Cơ cấu kinh tế chuyển dịch đúng hướng, Dịch vụ (</w:t>
      </w:r>
      <w:r w:rsidR="008E7BAB" w:rsidRPr="008B75E0">
        <w:rPr>
          <w:spacing w:val="-6"/>
          <w:szCs w:val="28"/>
          <w:shd w:val="clear" w:color="auto" w:fill="FFFFFF"/>
        </w:rPr>
        <w:t>2020/2022/ 6t 2023) lần lượt  63,06/ 63,22 /65,88%. (KH đến 2025 là 65%); CNXD</w:t>
      </w:r>
      <w:r w:rsidR="00AC1EF5">
        <w:rPr>
          <w:spacing w:val="-6"/>
          <w:szCs w:val="28"/>
          <w:shd w:val="clear" w:color="auto" w:fill="FFFFFF"/>
        </w:rPr>
        <w:t xml:space="preserve"> </w:t>
      </w:r>
      <w:r w:rsidR="008E7BAB" w:rsidRPr="008B75E0">
        <w:rPr>
          <w:spacing w:val="-6"/>
          <w:szCs w:val="28"/>
          <w:shd w:val="clear" w:color="auto" w:fill="FFFFFF"/>
        </w:rPr>
        <w:t>(2020/2022) là 23,68/24,04</w:t>
      </w:r>
      <w:proofErr w:type="gramStart"/>
      <w:r w:rsidR="008E7BAB" w:rsidRPr="008B75E0">
        <w:rPr>
          <w:spacing w:val="-6"/>
          <w:szCs w:val="28"/>
          <w:shd w:val="clear" w:color="auto" w:fill="FFFFFF"/>
        </w:rPr>
        <w:t>%  Tổng</w:t>
      </w:r>
      <w:proofErr w:type="gramEnd"/>
      <w:r w:rsidR="008E7BAB" w:rsidRPr="008B75E0">
        <w:rPr>
          <w:spacing w:val="-6"/>
          <w:szCs w:val="28"/>
          <w:shd w:val="clear" w:color="auto" w:fill="FFFFFF"/>
        </w:rPr>
        <w:t xml:space="preserve"> vốn đầu tư xã hội 6 tháng đầu năm ước đạt 195.563 tỷ đồng, tăng 9,0%.</w:t>
      </w:r>
    </w:p>
    <w:p w14:paraId="3F01A7FD" w14:textId="060097BE" w:rsidR="00414BB2" w:rsidRPr="008B75E0" w:rsidRDefault="00F22FFD" w:rsidP="008B75E0">
      <w:pPr>
        <w:spacing w:before="120" w:after="120" w:line="240" w:lineRule="auto"/>
        <w:ind w:firstLine="567"/>
        <w:jc w:val="both"/>
        <w:rPr>
          <w:spacing w:val="-6"/>
          <w:szCs w:val="28"/>
        </w:rPr>
      </w:pPr>
      <w:r w:rsidRPr="008B75E0">
        <w:rPr>
          <w:b/>
          <w:bCs/>
          <w:i/>
          <w:iCs/>
          <w:spacing w:val="-6"/>
          <w:szCs w:val="28"/>
        </w:rPr>
        <w:t>(3</w:t>
      </w:r>
      <w:proofErr w:type="gramStart"/>
      <w:r w:rsidRPr="008B75E0">
        <w:rPr>
          <w:b/>
          <w:bCs/>
          <w:i/>
          <w:iCs/>
          <w:spacing w:val="-6"/>
          <w:szCs w:val="28"/>
        </w:rPr>
        <w:t>).T</w:t>
      </w:r>
      <w:r w:rsidR="00414BB2" w:rsidRPr="008B75E0">
        <w:rPr>
          <w:b/>
          <w:bCs/>
          <w:i/>
          <w:iCs/>
          <w:spacing w:val="-6"/>
          <w:szCs w:val="28"/>
        </w:rPr>
        <w:t>hu</w:t>
      </w:r>
      <w:proofErr w:type="gramEnd"/>
      <w:r w:rsidR="00414BB2" w:rsidRPr="008B75E0">
        <w:rPr>
          <w:b/>
          <w:bCs/>
          <w:i/>
          <w:iCs/>
          <w:spacing w:val="-6"/>
          <w:szCs w:val="28"/>
        </w:rPr>
        <w:t xml:space="preserve"> </w:t>
      </w:r>
      <w:r w:rsidR="008B75E0" w:rsidRPr="008B75E0">
        <w:rPr>
          <w:b/>
          <w:bCs/>
          <w:i/>
          <w:iCs/>
          <w:spacing w:val="-6"/>
          <w:szCs w:val="28"/>
        </w:rPr>
        <w:t>-</w:t>
      </w:r>
      <w:r w:rsidR="00414BB2" w:rsidRPr="008B75E0">
        <w:rPr>
          <w:b/>
          <w:bCs/>
          <w:i/>
          <w:iCs/>
          <w:spacing w:val="-6"/>
          <w:szCs w:val="28"/>
        </w:rPr>
        <w:t xml:space="preserve"> chi ngân sách</w:t>
      </w:r>
      <w:r w:rsidR="008E7BAB" w:rsidRPr="008B75E0">
        <w:rPr>
          <w:b/>
          <w:bCs/>
          <w:i/>
          <w:iCs/>
          <w:spacing w:val="-6"/>
          <w:szCs w:val="28"/>
        </w:rPr>
        <w:t xml:space="preserve"> đạt khá, vượt dự toán, cơ cấu thu chi th</w:t>
      </w:r>
      <w:r w:rsidRPr="008B75E0">
        <w:rPr>
          <w:b/>
          <w:bCs/>
          <w:i/>
          <w:iCs/>
          <w:spacing w:val="-6"/>
          <w:szCs w:val="28"/>
        </w:rPr>
        <w:t>eo</w:t>
      </w:r>
      <w:r w:rsidR="008E7BAB" w:rsidRPr="008B75E0">
        <w:rPr>
          <w:b/>
          <w:bCs/>
          <w:i/>
          <w:iCs/>
          <w:spacing w:val="-6"/>
          <w:szCs w:val="28"/>
        </w:rPr>
        <w:t xml:space="preserve"> hướng tích cực. </w:t>
      </w:r>
      <w:r w:rsidR="00414BB2" w:rsidRPr="008B75E0">
        <w:rPr>
          <w:spacing w:val="-6"/>
          <w:szCs w:val="28"/>
        </w:rPr>
        <w:t>Tổng thu NSNN 2021-2022 khoảng 656.102 tỷ đồng, đạt 119,9% dự toán trong đó: Thu nội địa 602.299 tỷ đồng, đạt 119,4% dự toán, chiếm tỷ trọng 91,8% tổng thu).  6 tháng đầu năm 2023, t</w:t>
      </w:r>
      <w:r w:rsidR="00D01019" w:rsidRPr="008B75E0">
        <w:rPr>
          <w:spacing w:val="-6"/>
          <w:szCs w:val="28"/>
        </w:rPr>
        <w:t>ổng thu NSNN trên địa bàn 220.121 tỷ đồng, đạt 6</w:t>
      </w:r>
      <w:r w:rsidR="00414BB2" w:rsidRPr="008B75E0">
        <w:rPr>
          <w:spacing w:val="-6"/>
          <w:szCs w:val="28"/>
        </w:rPr>
        <w:t>3</w:t>
      </w:r>
      <w:r w:rsidR="00D01019" w:rsidRPr="008B75E0">
        <w:rPr>
          <w:spacing w:val="-6"/>
          <w:szCs w:val="28"/>
        </w:rPr>
        <w:t>% dự toán, b</w:t>
      </w:r>
      <w:r w:rsidR="00414BB2" w:rsidRPr="008B75E0">
        <w:rPr>
          <w:spacing w:val="-6"/>
          <w:szCs w:val="28"/>
        </w:rPr>
        <w:t>tăng 23</w:t>
      </w:r>
      <w:r w:rsidR="00D01019" w:rsidRPr="008B75E0">
        <w:rPr>
          <w:spacing w:val="-6"/>
          <w:szCs w:val="28"/>
        </w:rPr>
        <w:t>% so với cùng kỳ (</w:t>
      </w:r>
      <w:r w:rsidR="00414BB2" w:rsidRPr="008B75E0">
        <w:rPr>
          <w:spacing w:val="-6"/>
          <w:szCs w:val="28"/>
        </w:rPr>
        <w:t>t</w:t>
      </w:r>
      <w:r w:rsidR="00D01019" w:rsidRPr="008B75E0">
        <w:rPr>
          <w:spacing w:val="-6"/>
          <w:szCs w:val="28"/>
        </w:rPr>
        <w:t xml:space="preserve">hu nội địa đạt 209 nghìn </w:t>
      </w:r>
      <w:proofErr w:type="gramStart"/>
      <w:r w:rsidR="00D01019" w:rsidRPr="008B75E0">
        <w:rPr>
          <w:spacing w:val="-6"/>
          <w:szCs w:val="28"/>
        </w:rPr>
        <w:t xml:space="preserve">tỷ, </w:t>
      </w:r>
      <w:r w:rsidR="00414BB2" w:rsidRPr="008B75E0">
        <w:rPr>
          <w:spacing w:val="-6"/>
          <w:szCs w:val="28"/>
        </w:rPr>
        <w:t xml:space="preserve"> bằng</w:t>
      </w:r>
      <w:proofErr w:type="gramEnd"/>
      <w:r w:rsidR="00414BB2" w:rsidRPr="008B75E0">
        <w:rPr>
          <w:spacing w:val="-6"/>
          <w:szCs w:val="28"/>
        </w:rPr>
        <w:t xml:space="preserve"> 64% dự toán, chiếm</w:t>
      </w:r>
      <w:r w:rsidR="00D01019" w:rsidRPr="008B75E0">
        <w:rPr>
          <w:spacing w:val="-6"/>
          <w:szCs w:val="28"/>
        </w:rPr>
        <w:t xml:space="preserve"> 94% tổng thu). </w:t>
      </w:r>
      <w:r w:rsidR="00414BB2" w:rsidRPr="008B75E0">
        <w:rPr>
          <w:spacing w:val="-6"/>
          <w:szCs w:val="28"/>
          <w:shd w:val="clear" w:color="auto" w:fill="FFFFFF"/>
        </w:rPr>
        <w:t xml:space="preserve">Tổng chi ngân sách thành phố Hà Nội giai đoạn 2021-2022 khoảng 178.465 tỷ đồng, đạt 82,8% dự toán giao đầu năm (trong đó: Chi đầu tư phát triển 82.593 tỷ đồng, đạt 80,7% dự toán; Chi thường xuyên 95.487 tỷ đồng, đạt 94,9% dự toán). </w:t>
      </w:r>
      <w:r w:rsidR="00D01019" w:rsidRPr="008B75E0">
        <w:rPr>
          <w:spacing w:val="-6"/>
          <w:szCs w:val="28"/>
        </w:rPr>
        <w:t>Tổng chi ngân sách địa phương 39.769 tỷ đồng, đạt 37,8% dự toán, bằng 126,8% so với cùng kỳ, trong đó: Chi đầu tư phát triển 14.550 tỷ đồng, đạt 31% dự toán, bằng 135% so với cùng kỳ.</w:t>
      </w:r>
      <w:r w:rsidR="008E7BAB" w:rsidRPr="008B75E0">
        <w:rPr>
          <w:spacing w:val="-6"/>
          <w:szCs w:val="28"/>
        </w:rPr>
        <w:t xml:space="preserve"> </w:t>
      </w:r>
      <w:r w:rsidR="00414BB2" w:rsidRPr="008B75E0">
        <w:rPr>
          <w:spacing w:val="-6"/>
          <w:szCs w:val="28"/>
        </w:rPr>
        <w:t>Tỷ trong chi cho đầu tư phát triển chiếm lớn hơn chi thường xuyên.</w:t>
      </w:r>
    </w:p>
    <w:p w14:paraId="26371045" w14:textId="7F8BA45F" w:rsidR="008E7BAB" w:rsidRPr="008B75E0" w:rsidRDefault="001241D0" w:rsidP="008B75E0">
      <w:pPr>
        <w:spacing w:before="120" w:after="120" w:line="240" w:lineRule="auto"/>
        <w:ind w:firstLine="567"/>
        <w:jc w:val="both"/>
        <w:rPr>
          <w:spacing w:val="-8"/>
          <w:szCs w:val="28"/>
          <w:shd w:val="clear" w:color="auto" w:fill="FFFFFF"/>
        </w:rPr>
      </w:pPr>
      <w:r w:rsidRPr="008B75E0">
        <w:rPr>
          <w:b/>
          <w:bCs/>
          <w:i/>
          <w:iCs/>
          <w:spacing w:val="-8"/>
          <w:szCs w:val="28"/>
        </w:rPr>
        <w:t>(4). G</w:t>
      </w:r>
      <w:r w:rsidR="008E7BAB" w:rsidRPr="008B75E0">
        <w:rPr>
          <w:b/>
          <w:bCs/>
          <w:i/>
          <w:iCs/>
          <w:spacing w:val="-8"/>
          <w:szCs w:val="28"/>
        </w:rPr>
        <w:t xml:space="preserve">iải ngân đầu tư công đạt kết quả tích cực </w:t>
      </w:r>
      <w:r w:rsidR="008E7BAB" w:rsidRPr="008B75E0">
        <w:rPr>
          <w:spacing w:val="-8"/>
          <w:szCs w:val="28"/>
        </w:rPr>
        <w:t xml:space="preserve">(6 tháng đầu năm đạt 31%) do </w:t>
      </w:r>
      <w:r w:rsidR="00EE00D3" w:rsidRPr="008B75E0">
        <w:rPr>
          <w:spacing w:val="-8"/>
          <w:szCs w:val="28"/>
        </w:rPr>
        <w:t>đã quyết liệt tron</w:t>
      </w:r>
      <w:r w:rsidR="00E065A8" w:rsidRPr="008B75E0">
        <w:rPr>
          <w:spacing w:val="-8"/>
          <w:szCs w:val="28"/>
        </w:rPr>
        <w:t>g</w:t>
      </w:r>
      <w:r w:rsidR="00EE00D3" w:rsidRPr="008B75E0">
        <w:rPr>
          <w:spacing w:val="-8"/>
          <w:szCs w:val="28"/>
        </w:rPr>
        <w:t xml:space="preserve"> chỉ đạo, điều hành, </w:t>
      </w:r>
      <w:r w:rsidR="008E7BAB" w:rsidRPr="008B75E0">
        <w:rPr>
          <w:spacing w:val="-8"/>
          <w:szCs w:val="28"/>
        </w:rPr>
        <w:t>áp dụng các cơ chế thanh toán linh hoạt, thực hiện triệt để phân cấp, ủy quyền, nhất là phân cấp mạnh cho cấp cơ sở trong công tác GPMB</w:t>
      </w:r>
      <w:r w:rsidR="00FC31E3" w:rsidRPr="008B75E0">
        <w:rPr>
          <w:spacing w:val="-8"/>
          <w:szCs w:val="28"/>
        </w:rPr>
        <w:t xml:space="preserve"> theo </w:t>
      </w:r>
      <w:r w:rsidR="00FC31E3" w:rsidRPr="008B75E0">
        <w:rPr>
          <w:spacing w:val="-8"/>
          <w:szCs w:val="28"/>
          <w:shd w:val="clear" w:color="auto" w:fill="FFFFFF"/>
        </w:rPr>
        <w:t xml:space="preserve">phương châm “bảo đảm việc nào, cấp nào sát thực tế hơn, giải quyết kịp thời và phục vụ tốt hơn các yêu cầu của tổ chức và người dân thì giao cho cấp đó thực hiện” </w:t>
      </w:r>
      <w:r w:rsidR="008E7BAB" w:rsidRPr="008B75E0">
        <w:rPr>
          <w:spacing w:val="-8"/>
          <w:szCs w:val="28"/>
        </w:rPr>
        <w:t xml:space="preserve"> </w:t>
      </w:r>
      <w:r w:rsidR="008E7BAB" w:rsidRPr="008B75E0">
        <w:rPr>
          <w:spacing w:val="-8"/>
          <w:szCs w:val="28"/>
          <w:shd w:val="clear" w:color="auto" w:fill="FFFFFF"/>
        </w:rPr>
        <w:t>nhiều dự án triển khai hấp thụ vốn tốt, giải ngân vượt kế hoạch (dự án đường vành đai 4 -Vùng Thủ đô).</w:t>
      </w:r>
    </w:p>
    <w:p w14:paraId="35EC7D28" w14:textId="47AC3FC8" w:rsidR="00E065A8" w:rsidRPr="008B75E0" w:rsidRDefault="00E065A8" w:rsidP="008B75E0">
      <w:pPr>
        <w:spacing w:before="120" w:after="120" w:line="240" w:lineRule="auto"/>
        <w:ind w:firstLine="567"/>
        <w:jc w:val="both"/>
        <w:rPr>
          <w:spacing w:val="-6"/>
          <w:szCs w:val="28"/>
          <w:shd w:val="clear" w:color="auto" w:fill="FFFFFF"/>
        </w:rPr>
      </w:pPr>
      <w:r w:rsidRPr="008B75E0">
        <w:rPr>
          <w:b/>
          <w:bCs/>
          <w:i/>
          <w:iCs/>
          <w:spacing w:val="-6"/>
          <w:szCs w:val="28"/>
        </w:rPr>
        <w:t>(5). Các lĩnh vực văn hóa xã hội</w:t>
      </w:r>
      <w:r w:rsidRPr="008B75E0">
        <w:rPr>
          <w:spacing w:val="-6"/>
          <w:szCs w:val="28"/>
        </w:rPr>
        <w:t xml:space="preserve"> tiếp tục được quan tâm phát triển. UBND Thành phố đã tiếp tục triển khai thực hiện có hiệu quả Nghị quyết số 09-NQ/TU của Thành ủy về phát triển công nghiệp văn hóa; Tổ chức thành công Hội thảo Phát huy các giá trị và nguồn lực văn hóa xây dựng Thủ đô “Văn hiến – Văn minh – Hiện đại”; Hà Nội tiếp tục khẳng định vị trí dẫn đầu cả nước về quy mô, mạng lưới trường lớp, Công tác chăm sóc sức khỏe nhân dân tiếp tục được cải thiện. </w:t>
      </w:r>
      <w:proofErr w:type="gramStart"/>
      <w:r w:rsidRPr="008B75E0">
        <w:rPr>
          <w:spacing w:val="-6"/>
          <w:szCs w:val="28"/>
        </w:rPr>
        <w:t>An</w:t>
      </w:r>
      <w:proofErr w:type="gramEnd"/>
      <w:r w:rsidRPr="008B75E0">
        <w:rPr>
          <w:spacing w:val="-6"/>
          <w:szCs w:val="28"/>
        </w:rPr>
        <w:t xml:space="preserve"> sinh xã hội được đảm bảo. </w:t>
      </w:r>
    </w:p>
    <w:p w14:paraId="183CF11F" w14:textId="44ED4BDA" w:rsidR="008E7BAB" w:rsidRPr="008B75E0" w:rsidRDefault="008E7BAB" w:rsidP="008B75E0">
      <w:pPr>
        <w:spacing w:before="120" w:after="120" w:line="240" w:lineRule="auto"/>
        <w:ind w:firstLine="567"/>
        <w:jc w:val="both"/>
        <w:rPr>
          <w:b/>
          <w:bCs/>
          <w:spacing w:val="-6"/>
          <w:szCs w:val="28"/>
          <w:shd w:val="clear" w:color="auto" w:fill="FFFFFF"/>
        </w:rPr>
      </w:pPr>
      <w:r w:rsidRPr="008B75E0">
        <w:rPr>
          <w:b/>
          <w:bCs/>
          <w:spacing w:val="-6"/>
          <w:szCs w:val="28"/>
          <w:shd w:val="clear" w:color="auto" w:fill="FFFFFF"/>
        </w:rPr>
        <w:t>2. Về các tồn tại, hạn chế, kh</w:t>
      </w:r>
      <w:r w:rsidR="00E065A8" w:rsidRPr="008B75E0">
        <w:rPr>
          <w:b/>
          <w:bCs/>
          <w:spacing w:val="-6"/>
          <w:szCs w:val="28"/>
          <w:shd w:val="clear" w:color="auto" w:fill="FFFFFF"/>
        </w:rPr>
        <w:t>ó</w:t>
      </w:r>
      <w:r w:rsidRPr="008B75E0">
        <w:rPr>
          <w:b/>
          <w:bCs/>
          <w:spacing w:val="-6"/>
          <w:szCs w:val="28"/>
          <w:shd w:val="clear" w:color="auto" w:fill="FFFFFF"/>
        </w:rPr>
        <w:t xml:space="preserve"> khăn và những vấn đề cần quan tâm:</w:t>
      </w:r>
    </w:p>
    <w:p w14:paraId="0E9F2F63" w14:textId="77777777" w:rsidR="00910B62" w:rsidRPr="008B75E0" w:rsidRDefault="00910B62" w:rsidP="008B75E0">
      <w:pPr>
        <w:shd w:val="clear" w:color="auto" w:fill="FCFDFE"/>
        <w:spacing w:before="120" w:after="120" w:line="240" w:lineRule="auto"/>
        <w:ind w:firstLine="567"/>
        <w:jc w:val="both"/>
        <w:rPr>
          <w:b/>
          <w:spacing w:val="-6"/>
          <w:szCs w:val="28"/>
        </w:rPr>
      </w:pPr>
      <w:r w:rsidRPr="008B75E0">
        <w:rPr>
          <w:spacing w:val="-6"/>
          <w:szCs w:val="28"/>
        </w:rPr>
        <w:t>Cùng với những kết quả đạt được, các đại biểu cũng đã thảo luận, đóng góp ý kiến tập trung vào nhóm các vấn đề chính sau:</w:t>
      </w:r>
    </w:p>
    <w:p w14:paraId="34E4EA0B" w14:textId="700C7AA1" w:rsidR="00ED34E8" w:rsidRPr="008B75E0" w:rsidRDefault="00ED34E8" w:rsidP="008B75E0">
      <w:pPr>
        <w:spacing w:before="120" w:after="120" w:line="240" w:lineRule="auto"/>
        <w:ind w:firstLine="567"/>
        <w:jc w:val="both"/>
        <w:rPr>
          <w:spacing w:val="-6"/>
          <w:szCs w:val="28"/>
        </w:rPr>
      </w:pPr>
      <w:r w:rsidRPr="008B75E0">
        <w:rPr>
          <w:b/>
          <w:bCs/>
          <w:i/>
          <w:iCs/>
          <w:spacing w:val="-6"/>
          <w:szCs w:val="28"/>
          <w:lang w:val="nl-NL"/>
        </w:rPr>
        <w:lastRenderedPageBreak/>
        <w:t>(1). Về việc thực hiện hoàn thành các chỉ tiêu</w:t>
      </w:r>
      <w:r w:rsidRPr="008B75E0">
        <w:rPr>
          <w:spacing w:val="-6"/>
          <w:szCs w:val="28"/>
          <w:lang w:val="nl-NL"/>
        </w:rPr>
        <w:t xml:space="preserve"> </w:t>
      </w:r>
      <w:r w:rsidRPr="008B75E0">
        <w:rPr>
          <w:spacing w:val="-6"/>
          <w:szCs w:val="28"/>
          <w:lang w:val="vi-VN"/>
        </w:rPr>
        <w:t>(</w:t>
      </w:r>
      <w:r w:rsidRPr="008B75E0">
        <w:rPr>
          <w:i/>
          <w:iCs/>
          <w:spacing w:val="-6"/>
          <w:szCs w:val="28"/>
          <w:lang w:val="vi-VN"/>
        </w:rPr>
        <w:t>để đạt chỉ tiêu tăng trưởng cả năm 7,0% thì quý III phải tăng từ 7,54% trở lên, quý IV phải tăng từ 8,23% trở lên</w:t>
      </w:r>
      <w:r w:rsidRPr="008B75E0">
        <w:rPr>
          <w:spacing w:val="-6"/>
          <w:szCs w:val="28"/>
          <w:lang w:val="vi-VN"/>
        </w:rPr>
        <w:t>)</w:t>
      </w:r>
      <w:r w:rsidRPr="008B75E0">
        <w:rPr>
          <w:spacing w:val="-6"/>
          <w:szCs w:val="28"/>
        </w:rPr>
        <w:t>:</w:t>
      </w:r>
      <w:r w:rsidR="00AB4760" w:rsidRPr="008B75E0">
        <w:rPr>
          <w:spacing w:val="-6"/>
          <w:szCs w:val="28"/>
        </w:rPr>
        <w:t xml:space="preserve"> </w:t>
      </w:r>
      <w:r w:rsidRPr="008B75E0">
        <w:rPr>
          <w:spacing w:val="-6"/>
          <w:szCs w:val="28"/>
          <w:lang w:val="de-DE"/>
        </w:rPr>
        <w:t>Tính chung 6 tháng đầu năm 2023, GRDP tăng 5,97% (</w:t>
      </w:r>
      <w:r w:rsidRPr="008B75E0">
        <w:rPr>
          <w:spacing w:val="-6"/>
          <w:szCs w:val="28"/>
        </w:rPr>
        <w:t>quý I tăng 5,95%; quý II tăng 5,98%)</w:t>
      </w:r>
      <w:r w:rsidRPr="008B75E0">
        <w:rPr>
          <w:spacing w:val="-6"/>
          <w:szCs w:val="28"/>
          <w:lang w:val="de-DE"/>
        </w:rPr>
        <w:t xml:space="preserve"> - tuy thấp hơn mức tăng 7,10% của cùng kỳ năm 2022 nhưng trong bối cảnh kinh tế thế giới diễn biến phức tạp, khó lường, xuất khẩu gặp khó khăn, sức mua thị trường nội địa chững lại, mức tăng trưởng trên với xu hướng duy trì đà tăng trưởng qua các quý là rất quan trọng và đáng ghi nhận. Để đạt nhiệm vụ rất khó khăn là cả năm 2023 tăng trưởng 7%, cần sự quyết tâm trong công tác lãnh đạo, chỉ đạo của cả hệ thống chính trị, các cấp chính quyền, sự đồng hành của người dân và cộng đồng doanh nghiệp trên địa bàn Thành phố với các giải pháp hết sức quyết liệt, linh hoạt và sự phấn đấu mạnh mẽ trong từng ngành, từng cấp chính quyền trông triển khai thực hiện kế hoạch.</w:t>
      </w:r>
    </w:p>
    <w:p w14:paraId="42EB5277" w14:textId="77777777" w:rsidR="008B75E0" w:rsidRPr="008B75E0" w:rsidRDefault="00AB4760"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b/>
          <w:bCs/>
          <w:i/>
          <w:iCs/>
          <w:spacing w:val="-6"/>
          <w:szCs w:val="28"/>
        </w:rPr>
        <w:t>(2) Về c</w:t>
      </w:r>
      <w:r w:rsidRPr="008B75E0">
        <w:rPr>
          <w:b/>
          <w:bCs/>
          <w:i/>
          <w:iCs/>
          <w:spacing w:val="-6"/>
          <w:szCs w:val="28"/>
          <w:lang w:val="vi-VN"/>
        </w:rPr>
        <w:t>ơ chế, chính sách, kế hoạch hỗ trợ doanh nghiệp và người dân phục hồi hoạt động sản xuất, kinh doanh, thu hút đầu tư</w:t>
      </w:r>
      <w:r w:rsidR="0046344B" w:rsidRPr="008B75E0">
        <w:rPr>
          <w:b/>
          <w:bCs/>
          <w:i/>
          <w:iCs/>
          <w:spacing w:val="-6"/>
          <w:szCs w:val="28"/>
        </w:rPr>
        <w:t xml:space="preserve">; </w:t>
      </w:r>
      <w:r w:rsidR="0046344B" w:rsidRPr="008B75E0">
        <w:rPr>
          <w:spacing w:val="-6"/>
          <w:szCs w:val="28"/>
        </w:rPr>
        <w:t>chính sách phát triển ngành công nghiệp, đặc biệt là phát triển ngành công nghiệp chủ lực; chính sách hỗ trợ nông nghiệp; có chính sách giảm mức thuế, phí, lãi suất ngân hàng; có các giải pháp kích cầu tiêu dùng, nâng cao tốc độ lưu chuyển, tiêu thụ hàng hóa trên địa bàn Thành phố</w:t>
      </w:r>
      <w:r w:rsidRPr="008B75E0">
        <w:rPr>
          <w:spacing w:val="-6"/>
          <w:szCs w:val="28"/>
        </w:rPr>
        <w:t>:</w:t>
      </w:r>
      <w:r w:rsidR="008B75E0" w:rsidRPr="008B75E0">
        <w:rPr>
          <w:spacing w:val="-6"/>
          <w:szCs w:val="28"/>
        </w:rPr>
        <w:t xml:space="preserve"> </w:t>
      </w:r>
    </w:p>
    <w:p w14:paraId="5D23248F" w14:textId="422A71E0" w:rsidR="0046344B" w:rsidRPr="008B75E0" w:rsidRDefault="0046344B"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Triển khai Nghị quyết số 25/NQ-HĐND ngày 08/12/2022 của HĐND Thành phố, năm 2021, 2022, đã có 55 doanh nghiệp với 79 sản phẩm được công nhận là sản phẩm công nghiệp chủ lực thành phố Hà Nội (đạt khoảng 50% mục tiêu so với mục tiêu giai đoạn 2021-2025 là thu hút 100-120 doanh nghiệp tham gia với khoảng 150-180 sản phẩm được công nhận là sản phẩm công nghiệp chủ lực Thành phố). Trong đó có 07 doanh nghiệp thuộc Top 500 doanh nghiệp hàng đầu Việt Nam. Các doanh nghiệp được công nhận SPCNCL thuộc 08 nhóm ngành</w:t>
      </w:r>
      <w:r w:rsidR="008B75E0">
        <w:rPr>
          <w:spacing w:val="-6"/>
          <w:szCs w:val="28"/>
        </w:rPr>
        <w:t xml:space="preserve"> (</w:t>
      </w:r>
      <w:r w:rsidRPr="008B75E0">
        <w:rPr>
          <w:i/>
          <w:iCs/>
          <w:spacing w:val="-6"/>
          <w:szCs w:val="28"/>
        </w:rPr>
        <w:t xml:space="preserve">công nghiệp hoá chất, cao su, nhựa, dược phẩm; công nghiệp cơ khí, chế </w:t>
      </w:r>
      <w:proofErr w:type="gramStart"/>
      <w:r w:rsidRPr="008B75E0">
        <w:rPr>
          <w:i/>
          <w:iCs/>
          <w:spacing w:val="-6"/>
          <w:szCs w:val="28"/>
        </w:rPr>
        <w:t>tạo;  công</w:t>
      </w:r>
      <w:proofErr w:type="gramEnd"/>
      <w:r w:rsidRPr="008B75E0">
        <w:rPr>
          <w:i/>
          <w:iCs/>
          <w:spacing w:val="-6"/>
          <w:szCs w:val="28"/>
        </w:rPr>
        <w:t xml:space="preserve"> nghiệp chế biến nông sản, thực phẩm; công nghiệp dệt may, da giầy; công nghiệp vật liệu xây dựng; sản phẩm thủ công mỹ nghệ, công nghiệp nông thôn</w:t>
      </w:r>
      <w:r w:rsidR="008B75E0">
        <w:rPr>
          <w:i/>
          <w:iCs/>
          <w:spacing w:val="-6"/>
          <w:szCs w:val="28"/>
        </w:rPr>
        <w:t>)</w:t>
      </w:r>
      <w:r w:rsidRPr="008B75E0">
        <w:rPr>
          <w:i/>
          <w:iCs/>
          <w:spacing w:val="-6"/>
          <w:szCs w:val="28"/>
        </w:rPr>
        <w:t>.</w:t>
      </w:r>
      <w:r w:rsidRPr="008B75E0">
        <w:rPr>
          <w:spacing w:val="-6"/>
          <w:szCs w:val="28"/>
        </w:rPr>
        <w:t xml:space="preserve"> Tổng doanh thu của sản phẩm của 55 doanh nghiệp đạt gần 120 nghìn tỷ đồng, doanh thu xuất khẩu đạt gần 2,4 tỷ đô (USD). Tính đến nay, thành phố Hà Nội có 196 sản phẩm của 132 doanh nghiệp là sản phẩm công nghiệp chủ lực thành phố. Kế hoạch năm 2023, với mục tiêu thu hút sự tham gia của 25-30 doanh nghiệp với khoảng 30-35 sản phẩm công nghiệp chủ lực.</w:t>
      </w:r>
      <w:r w:rsidRPr="008B75E0">
        <w:rPr>
          <w:spacing w:val="-6"/>
          <w:szCs w:val="28"/>
        </w:rPr>
        <w:t xml:space="preserve"> Đồng thời Thành phố tập trung triển khai đ</w:t>
      </w:r>
      <w:r w:rsidRPr="008B75E0">
        <w:rPr>
          <w:spacing w:val="-6"/>
          <w:szCs w:val="28"/>
          <w:lang w:val="vi-VN"/>
        </w:rPr>
        <w:t>ầu tư phát triển các cụm công nghiệp và thực hiện “</w:t>
      </w:r>
      <w:r w:rsidRPr="008B75E0">
        <w:rPr>
          <w:i/>
          <w:iCs/>
          <w:spacing w:val="-6"/>
          <w:szCs w:val="28"/>
          <w:lang w:val="vi-VN"/>
        </w:rPr>
        <w:t>Quy chế quản lý cụm công nghiệp trên địa bàn thành phố Hà Nội</w:t>
      </w:r>
      <w:r w:rsidRPr="008B75E0">
        <w:rPr>
          <w:spacing w:val="-6"/>
          <w:szCs w:val="28"/>
          <w:lang w:val="vi-VN"/>
        </w:rPr>
        <w:t>” nhằm có giải pháp đẩy nhanh tiến độ đầu tư các cụm công nghiệp và hoàn thành chỉ tiêu 100% cụm công nghiệp có trạm xử lý nước thải theo tiêu chuẩn quốc gia</w:t>
      </w:r>
      <w:r w:rsidRPr="008B75E0">
        <w:rPr>
          <w:spacing w:val="-6"/>
          <w:szCs w:val="28"/>
        </w:rPr>
        <w:t xml:space="preserve">. </w:t>
      </w:r>
      <w:r w:rsidRPr="008B75E0">
        <w:rPr>
          <w:spacing w:val="-6"/>
          <w:szCs w:val="28"/>
        </w:rPr>
        <w:t>Thành phố đã khởi công được 13/43 cụm công nghiệp thành lập giai đoạn 2018-2020. Trong năm 2023 dự kiến khởi công thêm 15 cụm công nghiệp và phấn đấu khởi công 15 cụm công nghiệp còn lại trong năm 2024.</w:t>
      </w:r>
    </w:p>
    <w:p w14:paraId="352E1D48" w14:textId="1E9D1F27" w:rsidR="00AB4760" w:rsidRPr="008B75E0" w:rsidRDefault="00AB4760"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b/>
          <w:bCs/>
          <w:i/>
          <w:iCs/>
          <w:spacing w:val="-6"/>
          <w:szCs w:val="28"/>
        </w:rPr>
        <w:t xml:space="preserve"> </w:t>
      </w:r>
      <w:r w:rsidRPr="008B75E0">
        <w:rPr>
          <w:spacing w:val="-6"/>
          <w:szCs w:val="28"/>
        </w:rPr>
        <w:t xml:space="preserve">Thành phố đang triển khai quyết liệt các giải pháp để tạo cơ chế và hỗ trợ phát triển các doanh nghiệp, đặc biệt là thành lập Tổ công tác đặc biệt do đồng chí Chủ tịch UBND Thành phố làm tổ trưởng để tháo gỡ khó khăn. Đồng thời triển khai thực hiện các cơ chế, chính sách, giải pháp hỗ trợ theo Chương trình của Chính phủ phục hồi và phát triển KTXH: Ưu đãi về thuế, phí, tín dụng... (hỗ trợ doanh nghiệp tiếp cận thuận lợi các gói tín dụng ưu đãi cho vay theo Chương trình của Chính phủ, Gói tín dụng nhà ở xã hội (120 nghìn tỷ đồng); các chương trình cho vay kết nối ngân hàng – doanh nghiệp;…); Hỗ trợ tài chính đối với doanh nghiệp theo quy định của Thành phố; hỗ trợ doanh nghiệp tiếp cận nguồn vốn tín dụng ưu đãi của các quỹ trên địa bàn: Quỹ Phát triển khoa học và </w:t>
      </w:r>
      <w:r w:rsidRPr="008B75E0">
        <w:rPr>
          <w:spacing w:val="-6"/>
          <w:szCs w:val="28"/>
        </w:rPr>
        <w:lastRenderedPageBreak/>
        <w:t>công nghệ, Quỹ Đổi mới công nghệ quốc gia; Quỹ bảo lãnh tín dụng cho DNNVV; Quỹ phát triển DNNVV… Tiếp tục thực hiện hỗ trợ doanh nghiệp tại 02 Đề án của UBND Thành phố: Đề án Hỗ trợ khởi nghiệp sáng tạo trên địa bàn Thành phố giai đoạn 2019 - 2025 (Quyết định số 4889/QĐ-UBND ngày 09/09/2019), Đề án Hỗ trợ doanh nghiệp nhỏ và vừa trên địa bàn Thành phố giai đoạn 2021 - 2025 (Quyết định số 5742/QĐ-UBND ngày 29/12/2020) Hỗ trợ đào tạo nâng cao chất lượng nguồn nhân lực cho doanh nghiệp và hỗ trợ tư vấn cho doanh nghiệp thông qua mạng lưới tư vấn viên. Hỗ trợ doanh nghiệp xúc tiến đầu tư, thương mại, du lịch theo kế hoạch.</w:t>
      </w:r>
    </w:p>
    <w:p w14:paraId="5AE6C4D5" w14:textId="77777777" w:rsidR="005671A7"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b/>
          <w:iCs/>
          <w:spacing w:val="-6"/>
          <w:szCs w:val="28"/>
        </w:rPr>
        <w:t>(3).</w:t>
      </w:r>
      <w:r w:rsidRPr="008B75E0">
        <w:rPr>
          <w:b/>
          <w:i/>
          <w:iCs/>
          <w:spacing w:val="-6"/>
          <w:szCs w:val="28"/>
        </w:rPr>
        <w:t xml:space="preserve"> Nhóm các vấn đề về chỉ đạo, điều hành, đẩy mạnh cải cách hành chính, tổ chức bộ máy, biên chế:</w:t>
      </w:r>
      <w:r w:rsidRPr="008B75E0">
        <w:rPr>
          <w:i/>
          <w:iCs/>
          <w:spacing w:val="-6"/>
          <w:szCs w:val="28"/>
        </w:rPr>
        <w:t xml:space="preserve"> </w:t>
      </w:r>
      <w:r w:rsidRPr="008B75E0">
        <w:rPr>
          <w:spacing w:val="-6"/>
          <w:szCs w:val="28"/>
        </w:rPr>
        <w:t>Tập trung các giải pháp đổi mới trong chỉ đạo, điều hành; tháo gỡ điểm nghẽn và thúc đẩy công tác cải cách hành chính, chuyển đổi số của Thành phố, đặc biệt là xây dựng, hoàn thiện các quy trình, quy chế liên quan đến thủ tục hành chính công; bổ sung các đề án thi tuyển chức danh, vị trí việc làm gắn với xây dựng các ngành học, lĩnh vực đào tạo cụ thể tại các trường Đại học, Cao đẳng trên địa bàn Thành phố; có cơ chế, chính sách cho công chức, cán bộ xã, phường, thị trấn, cán bộ không chuyên trách, bán chuyên trách ở cơ sở.</w:t>
      </w:r>
    </w:p>
    <w:p w14:paraId="7B48E413" w14:textId="77777777" w:rsidR="005671A7" w:rsidRPr="008B75E0" w:rsidRDefault="005671A7"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lang w:val="nl-NL"/>
        </w:rPr>
      </w:pPr>
      <w:r w:rsidRPr="008B75E0">
        <w:rPr>
          <w:spacing w:val="-6"/>
          <w:szCs w:val="28"/>
        </w:rPr>
        <w:t>Thành phố t</w:t>
      </w:r>
      <w:r w:rsidRPr="008B75E0">
        <w:rPr>
          <w:spacing w:val="-6"/>
          <w:szCs w:val="28"/>
          <w:lang w:val="nl-NL"/>
        </w:rPr>
        <w:t>iếp tục cải cách hành chính, đơn giản hóa thủ tục hành chính; rà soát, kiểm tra, cắt bỏ các thủ tục hành chính không cần thiết làm tăng chi phí, gây phiền hà, ách tắc, tiêu cực cho người dân, doanh nghiệp và tích cực triển khai ứng dụng chuyển đổi số, thực hiện hiệu quả Đề án 06 của Chính phủ, nâng cao chất lượng dịch vụ công trực tuy</w:t>
      </w:r>
      <w:r w:rsidRPr="008B75E0">
        <w:rPr>
          <w:spacing w:val="-6"/>
          <w:szCs w:val="28"/>
          <w:lang w:val="nl-NL"/>
        </w:rPr>
        <w:t xml:space="preserve">ến. Tới đây, UBND Thành phố sẽ tiếp tục chỉ đạ rà soát chức năng, nhiệm vụ và thẩm quyền (làm rõ thẩm quyền chung, thẩm quyền riêng, chức năng nhiệm vụ của từng đơn vị, cá thể hóa nhiệm vụ từng đơn vị, phân công giữa các đơn vị  và thực hiện phân công theo tinh thần 5 rõ). </w:t>
      </w:r>
    </w:p>
    <w:p w14:paraId="4AD961EF" w14:textId="77777777" w:rsidR="005671A7" w:rsidRPr="008B75E0" w:rsidRDefault="005671A7"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lang w:val="nl-NL"/>
        </w:rPr>
      </w:pPr>
      <w:r w:rsidRPr="008B75E0">
        <w:rPr>
          <w:spacing w:val="-6"/>
          <w:szCs w:val="28"/>
          <w:lang w:val="nl-NL"/>
        </w:rPr>
        <w:t>Tập trung thực hiện cải cách TTHC, các nội dung phân cấp ủy quyền, quy chế, quy trình liên thông, quy trình nội bộ</w:t>
      </w:r>
      <w:r w:rsidRPr="008B75E0">
        <w:rPr>
          <w:spacing w:val="-6"/>
          <w:szCs w:val="28"/>
          <w:lang w:val="nl-NL"/>
        </w:rPr>
        <w:t xml:space="preserve"> </w:t>
      </w:r>
      <w:r w:rsidRPr="008B75E0">
        <w:rPr>
          <w:spacing w:val="-6"/>
          <w:szCs w:val="28"/>
          <w:lang w:val="nl-NL"/>
        </w:rPr>
        <w:t>ngoài thủ tục hành chính. Đồng thời xây dựng các phần mềm liên thông theo các nhóm công việc (để quản lý các dự án đầu tư công, dự án đầu tư ngoài ngân sách, thi chi ngân sách liên quan đến các bộ phận ở cấp quận, huyện, xã phường....).</w:t>
      </w:r>
    </w:p>
    <w:p w14:paraId="2E1ACE1B" w14:textId="77777777" w:rsidR="005671A7" w:rsidRPr="008B75E0" w:rsidRDefault="005671A7"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lang w:val="nl-NL"/>
        </w:rPr>
      </w:pPr>
      <w:r w:rsidRPr="008B75E0">
        <w:rPr>
          <w:spacing w:val="-6"/>
          <w:szCs w:val="28"/>
          <w:lang w:val="nl-NL"/>
        </w:rPr>
        <w:t>Tập trung xây dựng các quy chuẩn tiêu chuẩn định mức đơn giá để phục vụ người dân và doanh nghiệp, hướng tới tiết kiệm, hiệu quả để đảm bảo nguyên tắc tính đúng tính đủ và quản lý theo kết quả sản phẩm đầu ra.</w:t>
      </w:r>
    </w:p>
    <w:p w14:paraId="5681D0E5" w14:textId="77777777" w:rsidR="005671A7"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b/>
          <w:bCs/>
          <w:spacing w:val="-6"/>
          <w:szCs w:val="28"/>
        </w:rPr>
        <w:t xml:space="preserve"> </w:t>
      </w:r>
      <w:r w:rsidRPr="008B75E0">
        <w:rPr>
          <w:b/>
          <w:bCs/>
          <w:i/>
          <w:spacing w:val="-6"/>
          <w:szCs w:val="28"/>
        </w:rPr>
        <w:t xml:space="preserve">(4) </w:t>
      </w:r>
      <w:r w:rsidRPr="008B75E0">
        <w:rPr>
          <w:b/>
          <w:bCs/>
          <w:i/>
          <w:spacing w:val="-6"/>
          <w:szCs w:val="28"/>
        </w:rPr>
        <w:t>Nhóm các vấn đề có liên quan đến công tác quy hoạch:</w:t>
      </w:r>
      <w:r w:rsidRPr="008B75E0">
        <w:rPr>
          <w:i/>
          <w:spacing w:val="-6"/>
          <w:szCs w:val="28"/>
        </w:rPr>
        <w:t xml:space="preserve"> </w:t>
      </w:r>
      <w:r w:rsidRPr="008B75E0">
        <w:rPr>
          <w:spacing w:val="-6"/>
          <w:szCs w:val="28"/>
        </w:rPr>
        <w:t xml:space="preserve">sự phù hợp với Nghị quyết số 15-NQ/TW ngày 05/5/2022 của Bộ Chính trị; bổ sung vai trò, vị thế của Thủ đô và mối liên kết vùng; định hướng phát triển KTXH để có giải pháp di dân tự nguyên; vai trò, định hướng phát triển tại các khu đô thị vệ tinh; quy hoạch và định hướng phát triển các ngành, lĩnh vực; quy hoạch ngành giao thông vận tải, giảm thiểu ùn tắc giao thông, rà soát các phương án quy hoạch đường sắt, kết nối các tuyến đường sắt đô thị, giao thông đường thủy, giao thông tĩnh; tăng tỷ lệ đất đô thị; đánh giá phát triển đô thị gắn với Đề án lên quận của các huyện; mô hình Thành phố trong Thành phố; giải pháp khai thác, phát triển không gian hai bên sông Hồng; không gian chuyển tiếp giữa khu vực đô thị và khu vực nông thôn; các trục cảnh quan; kết nối giao thông 2 bên bờ sông Hồng bằng hệ thống các cầu; bổ sung định hướng phát triển không gian ngầm đô thị; mô hình định hướng giao thông TOD; </w:t>
      </w:r>
    </w:p>
    <w:p w14:paraId="1CE6FCA3" w14:textId="77777777" w:rsidR="005671A7" w:rsidRPr="008B75E0" w:rsidRDefault="001311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noProof/>
          <w:spacing w:val="-6"/>
          <w:szCs w:val="28"/>
        </w:rPr>
      </w:pPr>
      <w:r w:rsidRPr="008B75E0">
        <w:rPr>
          <w:noProof/>
          <w:spacing w:val="-6"/>
          <w:szCs w:val="28"/>
          <w:lang w:val="vi-VN"/>
        </w:rPr>
        <w:lastRenderedPageBreak/>
        <w:t xml:space="preserve">Nội dung </w:t>
      </w:r>
      <w:r w:rsidRPr="008B75E0">
        <w:rPr>
          <w:noProof/>
          <w:spacing w:val="-6"/>
          <w:szCs w:val="28"/>
        </w:rPr>
        <w:t>b</w:t>
      </w:r>
      <w:r w:rsidRPr="008B75E0">
        <w:rPr>
          <w:noProof/>
          <w:spacing w:val="-6"/>
          <w:szCs w:val="28"/>
          <w:lang w:val="vi-VN"/>
        </w:rPr>
        <w:t>áo cáo về “Định hướng phát triển không gian và hạ tầng đô thị Đồ án điều chỉnh Quy hoạch chung Thủ đô Hà Nội đến năm 2045, tầm nhìn đến năm 2065”</w:t>
      </w:r>
      <w:r w:rsidRPr="008B75E0">
        <w:rPr>
          <w:noProof/>
          <w:spacing w:val="-6"/>
          <w:szCs w:val="28"/>
        </w:rPr>
        <w:t xml:space="preserve"> được nghiên cứu đề xuất trên cơ sở hồ sơ </w:t>
      </w:r>
      <w:r w:rsidRPr="008B75E0">
        <w:rPr>
          <w:noProof/>
          <w:spacing w:val="-6"/>
          <w:szCs w:val="28"/>
          <w:lang w:val="vi-VN"/>
        </w:rPr>
        <w:t>Nhiệm vụ Điều chỉnh Quy hoạch chung Thủ đô Hà Nội đến năm 2045, tầm nhìn đến năm 2065 đã được Thủ tướng Chính phủ phê duyệt tại Quyết định số 700/QĐ-TTg ngày 16/6/2023</w:t>
      </w:r>
      <w:r w:rsidRPr="008B75E0">
        <w:rPr>
          <w:noProof/>
          <w:spacing w:val="-6"/>
          <w:szCs w:val="28"/>
        </w:rPr>
        <w:t xml:space="preserve"> </w:t>
      </w:r>
      <w:r w:rsidRPr="008B75E0">
        <w:rPr>
          <w:noProof/>
          <w:spacing w:val="-6"/>
          <w:szCs w:val="28"/>
          <w:lang w:val="vi-VN"/>
        </w:rPr>
        <w:t>và định hướng nghiên cứu quy hoạch đã báo cáo được Ban chấp hành Đảng bộ Thành phố thông qua tại Nghị quyết số 20-NQ/TU ngày 27/4/2023</w:t>
      </w:r>
      <w:r w:rsidRPr="008B75E0">
        <w:rPr>
          <w:noProof/>
          <w:spacing w:val="-6"/>
          <w:szCs w:val="28"/>
        </w:rPr>
        <w:t xml:space="preserve"> đã </w:t>
      </w:r>
      <w:r w:rsidRPr="008B75E0">
        <w:rPr>
          <w:noProof/>
          <w:spacing w:val="-6"/>
          <w:szCs w:val="28"/>
          <w:lang w:val="vi-VN"/>
        </w:rPr>
        <w:t>bám sát</w:t>
      </w:r>
      <w:r w:rsidRPr="008B75E0">
        <w:rPr>
          <w:noProof/>
          <w:spacing w:val="-6"/>
          <w:szCs w:val="28"/>
        </w:rPr>
        <w:t xml:space="preserve"> </w:t>
      </w:r>
      <w:r w:rsidRPr="008B75E0">
        <w:rPr>
          <w:noProof/>
          <w:spacing w:val="-6"/>
          <w:szCs w:val="28"/>
          <w:lang w:val="vi-VN"/>
        </w:rPr>
        <w:t>Nghị quyết số 15-NQ/TW ngày 05/5/2022 của Bộ Chính trị về phương hướng, nhiệm vụ phát triển Thủ đô Hà Nội đến năm 2030, tầm nhìn đến năm 2045</w:t>
      </w:r>
      <w:r w:rsidRPr="008B75E0">
        <w:rPr>
          <w:noProof/>
          <w:spacing w:val="-6"/>
          <w:szCs w:val="28"/>
        </w:rPr>
        <w:t>.  Cùng với định hướng Quy hoạch Thủ đô đến năm 2030, tầm nhìn đến năm 2050, nội dung v</w:t>
      </w:r>
      <w:r w:rsidRPr="008B75E0">
        <w:rPr>
          <w:noProof/>
          <w:spacing w:val="-6"/>
          <w:szCs w:val="28"/>
          <w:lang w:val="vi-VN"/>
        </w:rPr>
        <w:t xml:space="preserve">ai trò, vị thế của Thủ đô </w:t>
      </w:r>
      <w:r w:rsidRPr="008B75E0">
        <w:rPr>
          <w:noProof/>
          <w:spacing w:val="-6"/>
          <w:szCs w:val="28"/>
        </w:rPr>
        <w:t>đã được làm rõ trong</w:t>
      </w:r>
      <w:r w:rsidRPr="008B75E0">
        <w:rPr>
          <w:noProof/>
          <w:spacing w:val="-6"/>
          <w:szCs w:val="28"/>
          <w:lang w:val="vi-VN"/>
        </w:rPr>
        <w:t xml:space="preserve"> mối liên hệ vùng trong định hướng Quy hoạch quốc gia, Quy hoạch vùng, Quy hoạch ngành, lĩnh vực</w:t>
      </w:r>
      <w:r w:rsidRPr="008B75E0">
        <w:rPr>
          <w:noProof/>
          <w:spacing w:val="-6"/>
          <w:szCs w:val="28"/>
        </w:rPr>
        <w:t xml:space="preserve"> </w:t>
      </w:r>
      <w:r w:rsidRPr="008B75E0">
        <w:rPr>
          <w:noProof/>
          <w:spacing w:val="-6"/>
          <w:szCs w:val="28"/>
        </w:rPr>
        <w:t>và tiếp tục được luận chứng cụ thể hóa chi tiết trong các đồ án quy hoạch đang được triển khai, theo đó thực sự xây dựng và phát triển Thủ đô trở thành trung tâm hội tụ, lan tỏa của khu vực, là một trogn 2 cực tăng trưởng của đất nước và là vùng động lực phát triển của vùng đồng bằng sông Hồng.</w:t>
      </w:r>
    </w:p>
    <w:p w14:paraId="2B54983A" w14:textId="3835ADA1" w:rsidR="00910B62" w:rsidRPr="008B75E0" w:rsidRDefault="005671A7"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b/>
          <w:bCs/>
          <w:i/>
          <w:spacing w:val="-6"/>
          <w:szCs w:val="28"/>
        </w:rPr>
        <w:t>(5</w:t>
      </w:r>
      <w:r w:rsidR="00910B62" w:rsidRPr="008B75E0">
        <w:rPr>
          <w:b/>
          <w:bCs/>
          <w:i/>
          <w:spacing w:val="-6"/>
          <w:szCs w:val="28"/>
        </w:rPr>
        <w:t xml:space="preserve">) </w:t>
      </w:r>
      <w:r w:rsidR="00910B62" w:rsidRPr="008B75E0">
        <w:rPr>
          <w:b/>
          <w:bCs/>
          <w:i/>
          <w:spacing w:val="-6"/>
          <w:szCs w:val="28"/>
        </w:rPr>
        <w:t>Nhóm những vấn đề có liên quan đến chuyển đổi số;</w:t>
      </w:r>
      <w:r w:rsidR="00910B62" w:rsidRPr="008B75E0">
        <w:rPr>
          <w:i/>
          <w:spacing w:val="-6"/>
          <w:szCs w:val="28"/>
        </w:rPr>
        <w:t xml:space="preserve"> </w:t>
      </w:r>
      <w:r w:rsidR="00910B62" w:rsidRPr="008B75E0">
        <w:rPr>
          <w:spacing w:val="-6"/>
          <w:szCs w:val="28"/>
        </w:rPr>
        <w:t>đẩy mạnh hạ tầng khoa học công nghệ; xây dựng dữ liệu số, khắc phục tình trạng lỗi phần mềm dùng chung; hỗ trợ thiết bị, máy móc để chuyển đổi số nông nghiệ</w:t>
      </w:r>
      <w:r w:rsidR="0046344B" w:rsidRPr="008B75E0">
        <w:rPr>
          <w:spacing w:val="-6"/>
          <w:szCs w:val="28"/>
        </w:rPr>
        <w:t>p.</w:t>
      </w:r>
    </w:p>
    <w:p w14:paraId="7AF7EF5B" w14:textId="40829BB8" w:rsidR="0046344B" w:rsidRPr="008B75E0" w:rsidRDefault="0046344B"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Thành phố xác định tầm quan trọng của chuyên đổi số- đó chính là quá trình chuyyển đổi nhận thức, đổi mới tư duy (liên tục đổi mới sáng tạo), thông minh hóa với dữ liệu được kết nối và hỗ trợ của công nghệ để: Thông minh hóa sản phẩm và dịch vụ/ thông minh hóa quy trình hoạt động… tạo ra năng suất lao động và hiệu quả cao hơn, đột phá trong quá trình phát triển. Tới đây, UBND Thành phố sẽ tập trung vào 4 nhóm nội dung cơ bản của chuyển đổi số: (</w:t>
      </w:r>
      <w:r w:rsidR="008B75E0">
        <w:rPr>
          <w:spacing w:val="-6"/>
          <w:szCs w:val="28"/>
        </w:rPr>
        <w:t>i)</w:t>
      </w:r>
      <w:r w:rsidRPr="008B75E0">
        <w:rPr>
          <w:spacing w:val="-6"/>
          <w:szCs w:val="28"/>
        </w:rPr>
        <w:t xml:space="preserve"> Số hóa thực thể (định danh cá nhân, đất đai, nhà cửa, định vị, bản đồ số, thông tin tài liệu hành chính công…. ) phục vụ người dân, doanh nghiệp; (</w:t>
      </w:r>
      <w:r w:rsidR="008B75E0">
        <w:rPr>
          <w:spacing w:val="-6"/>
          <w:szCs w:val="28"/>
        </w:rPr>
        <w:t>ii</w:t>
      </w:r>
      <w:r w:rsidRPr="008B75E0">
        <w:rPr>
          <w:spacing w:val="-6"/>
          <w:szCs w:val="28"/>
        </w:rPr>
        <w:t>) Số hóa quy trình (phương thức phối hợp các hoạt động trong hệ thống); (</w:t>
      </w:r>
      <w:r w:rsidR="008B75E0">
        <w:rPr>
          <w:spacing w:val="-6"/>
          <w:szCs w:val="28"/>
        </w:rPr>
        <w:t>iii</w:t>
      </w:r>
      <w:r w:rsidRPr="008B75E0">
        <w:rPr>
          <w:spacing w:val="-6"/>
          <w:szCs w:val="28"/>
        </w:rPr>
        <w:t>) Rà soát, xây dựng cơ chế, hoặc kiến nghị những quy định không thuộc thẩm quyền của UBND Thành phố; (</w:t>
      </w:r>
      <w:r w:rsidR="008B75E0">
        <w:rPr>
          <w:spacing w:val="-6"/>
          <w:szCs w:val="28"/>
        </w:rPr>
        <w:t>iv</w:t>
      </w:r>
      <w:r w:rsidRPr="008B75E0">
        <w:rPr>
          <w:spacing w:val="-6"/>
          <w:szCs w:val="28"/>
        </w:rPr>
        <w:t>) Chuyển đổi số, chính là thực hiện quá trình đổi mới sáng tạo để tạo ra sản phâm dịch vụ với 3 nền tảng (hạ tầng  truyền thống được thông minh hóa, hạ tầng truyền thống, văn hóa số) hướng tới hình thành 3 trụ cột: chính quyền số- kinh tế số- xã hội số.</w:t>
      </w:r>
    </w:p>
    <w:p w14:paraId="636FC810" w14:textId="77777777" w:rsidR="0049141E"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b/>
          <w:bCs/>
          <w:i/>
          <w:spacing w:val="-6"/>
          <w:szCs w:val="28"/>
        </w:rPr>
        <w:t>(</w:t>
      </w:r>
      <w:r w:rsidR="0046344B" w:rsidRPr="008B75E0">
        <w:rPr>
          <w:b/>
          <w:bCs/>
          <w:i/>
          <w:spacing w:val="-6"/>
          <w:szCs w:val="28"/>
        </w:rPr>
        <w:t>6</w:t>
      </w:r>
      <w:r w:rsidRPr="008B75E0">
        <w:rPr>
          <w:b/>
          <w:bCs/>
          <w:i/>
          <w:spacing w:val="-6"/>
          <w:szCs w:val="28"/>
        </w:rPr>
        <w:t xml:space="preserve">) </w:t>
      </w:r>
      <w:r w:rsidRPr="008B75E0">
        <w:rPr>
          <w:b/>
          <w:bCs/>
          <w:i/>
          <w:spacing w:val="-6"/>
          <w:szCs w:val="28"/>
        </w:rPr>
        <w:t>Nhóm những vấn đề có liên quan đến chính sách an sinh xã hội, hỗ trợ người dân:</w:t>
      </w:r>
      <w:r w:rsidRPr="008B75E0">
        <w:rPr>
          <w:b/>
          <w:bCs/>
          <w:spacing w:val="-6"/>
          <w:szCs w:val="28"/>
        </w:rPr>
        <w:t xml:space="preserve"> </w:t>
      </w:r>
      <w:r w:rsidRPr="008B75E0">
        <w:rPr>
          <w:spacing w:val="-6"/>
          <w:szCs w:val="28"/>
        </w:rPr>
        <w:t>có giải pháp đảm bảo an sinh xã hội, chăm lo người có công, trợ giúp xã hội, các chính sách giảm nghèo bền vững, mở rộng diện bao phủ, phát triển đối tượng tham gia bảo hiểm xã hội</w:t>
      </w:r>
      <w:r w:rsidR="0046344B" w:rsidRPr="008B75E0">
        <w:rPr>
          <w:spacing w:val="-6"/>
          <w:szCs w:val="28"/>
        </w:rPr>
        <w:t>:</w:t>
      </w:r>
    </w:p>
    <w:p w14:paraId="59B70576" w14:textId="77777777" w:rsidR="0049141E"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xml:space="preserve">Thực hiện mục tiêu giảm nghèo bền vững, Thành phố luôn ban hành chuẩn nghèo riêng cao hơn chuẩn nghèo quốc gia và ban hành một số chính sách đặc thù hỗ trợ giảm nghèo. Cuối năm 2022, Hà Nội cơ bản không còn hộ nghèo </w:t>
      </w:r>
      <w:r w:rsidRPr="008B75E0">
        <w:rPr>
          <w:i/>
          <w:spacing w:val="-6"/>
          <w:szCs w:val="28"/>
        </w:rPr>
        <w:t>(tỷ lệ hộ nghèo là 0,095%; tỷ lệ hộ cận nghèo là 0,99%)</w:t>
      </w:r>
      <w:r w:rsidRPr="008B75E0">
        <w:rPr>
          <w:spacing w:val="-6"/>
          <w:szCs w:val="28"/>
        </w:rPr>
        <w:t xml:space="preserve"> có 16 quận, huyện không có hộ nghèo; riêng 03 quận: Hai Bà Trưng, Cầu Giấy, Ba Đình không còn hộ nghèo và hộ cận nghèo.</w:t>
      </w:r>
    </w:p>
    <w:p w14:paraId="2FD05C04" w14:textId="7F32C4DB" w:rsidR="0049141E"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rFonts w:eastAsia="Times New Roman"/>
          <w:spacing w:val="-6"/>
          <w:szCs w:val="28"/>
        </w:rPr>
        <w:t>Dự kiến UBND Thành phố sẽ trình HĐND Thành phố ban hành chính sách hỗ trợ mức đóng bảo hiểm y tế đối với người cao tuổi từ 70 tuổi trở lên, người khuyết tật chưa được cấp thẻ bảo hiểm y tế (trình HĐND Thành phố vào kỳ họp cuối năm 2023).</w:t>
      </w:r>
    </w:p>
    <w:p w14:paraId="5DBDEEAA"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xml:space="preserve">Các chính sách trợ giúp xã hội được thực hiện đúng, đủ, kịp thời theo quy định cho trên 202.000 đối tượng bảo trợ xã hội, nâng mức chuẩn trợ cấp của Thành phố lên 440.000 </w:t>
      </w:r>
      <w:r w:rsidRPr="008B75E0">
        <w:rPr>
          <w:spacing w:val="-6"/>
          <w:szCs w:val="28"/>
        </w:rPr>
        <w:lastRenderedPageBreak/>
        <w:t xml:space="preserve">đồng, mở rộng các nhóm đối tượng bảo trợ xã hội có hoàn cảnh khó khăn của Thành phố. </w:t>
      </w:r>
      <w:r w:rsidR="0046344B" w:rsidRPr="008B75E0">
        <w:rPr>
          <w:spacing w:val="-6"/>
          <w:szCs w:val="28"/>
        </w:rPr>
        <w:t>Thành phố tiếp tục thực hiện đ</w:t>
      </w:r>
      <w:r w:rsidR="0046344B" w:rsidRPr="008B75E0">
        <w:rPr>
          <w:spacing w:val="-6"/>
          <w:szCs w:val="28"/>
        </w:rPr>
        <w:t>ảm bảo an sinh xã hội; thực hiện đầy đủ các chính sách đối với người có công với cách mạng, trợ giúp xã hội; tổ chức các hoạt động kỷ niệm Ngày Thương binh - Liệt sỹ (27/7/2023).</w:t>
      </w:r>
      <w:bookmarkStart w:id="2" w:name="loai_2"/>
      <w:r w:rsidR="0046344B" w:rsidRPr="008B75E0">
        <w:rPr>
          <w:spacing w:val="-6"/>
          <w:szCs w:val="28"/>
        </w:rPr>
        <w:t xml:space="preserve"> Theo dõi sát tình hình người lao động bị mất việc làm, giảm giờ làm để có phương án hỗ trợ phù hợp. Thực hiện tốt Kế hoạch</w:t>
      </w:r>
      <w:bookmarkStart w:id="3" w:name="loai_2_name"/>
      <w:bookmarkEnd w:id="2"/>
      <w:r w:rsidR="0046344B" w:rsidRPr="008B75E0">
        <w:rPr>
          <w:spacing w:val="-6"/>
          <w:szCs w:val="28"/>
        </w:rPr>
        <w:t xml:space="preserve"> mục tiêu giảm nghèo bền vững thành phố Hà Nội giai đoạn 2022-2025</w:t>
      </w:r>
      <w:bookmarkEnd w:id="3"/>
      <w:r w:rsidR="0046344B" w:rsidRPr="008B75E0">
        <w:rPr>
          <w:spacing w:val="-6"/>
          <w:szCs w:val="28"/>
        </w:rPr>
        <w:t xml:space="preserve">; tập trung hoàn thành các chỉ tiêu kế hoạch về giảm nghèo (giảm 642 hộ nghèo), về giải quyết việc làm (160 nghìn người), về tuyển sinh, đào tạo nghề (230 nghìn lượt lao </w:t>
      </w:r>
      <w:proofErr w:type="gramStart"/>
      <w:r w:rsidR="0046344B" w:rsidRPr="008B75E0">
        <w:rPr>
          <w:spacing w:val="-6"/>
          <w:szCs w:val="28"/>
        </w:rPr>
        <w:t>động)…</w:t>
      </w:r>
      <w:proofErr w:type="gramEnd"/>
      <w:r w:rsidR="0046344B" w:rsidRPr="008B75E0">
        <w:rPr>
          <w:spacing w:val="-6"/>
          <w:szCs w:val="28"/>
        </w:rPr>
        <w:t xml:space="preserve"> </w:t>
      </w:r>
    </w:p>
    <w:p w14:paraId="190FA105" w14:textId="77777777" w:rsidR="008B75E0"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iCs/>
          <w:noProof/>
          <w:spacing w:val="-6"/>
          <w:szCs w:val="28"/>
        </w:rPr>
      </w:pPr>
      <w:r w:rsidRPr="008B75E0">
        <w:rPr>
          <w:b/>
          <w:bCs/>
          <w:i/>
          <w:spacing w:val="-6"/>
          <w:szCs w:val="28"/>
        </w:rPr>
        <w:t>(</w:t>
      </w:r>
      <w:r w:rsidR="0049141E" w:rsidRPr="008B75E0">
        <w:rPr>
          <w:b/>
          <w:bCs/>
          <w:i/>
          <w:spacing w:val="-6"/>
          <w:szCs w:val="28"/>
        </w:rPr>
        <w:t>7</w:t>
      </w:r>
      <w:r w:rsidRPr="008B75E0">
        <w:rPr>
          <w:b/>
          <w:bCs/>
          <w:i/>
          <w:spacing w:val="-6"/>
          <w:szCs w:val="28"/>
        </w:rPr>
        <w:t>) Nhóm những vấn đề liên quan đến thu ngân sách và khơi thông nguồn lực của nền kinh tế:</w:t>
      </w:r>
      <w:r w:rsidRPr="008B75E0">
        <w:rPr>
          <w:spacing w:val="-6"/>
          <w:szCs w:val="28"/>
        </w:rPr>
        <w:t xml:space="preserve"> giải pháp tăng nguồn thu từ đấu giá đất; giải pháp để nâng cao hệu quả quản lý, khai thác tài sản công (trong đó: các thiết chế, công trình văn hóa, vỉa hè,...); các giải pháp thu hút nguồn lực xã hội để đầu tư các dự án hạ tầng kỹ thuật (như đầu tư các dự án hạ tầng thu gom và xử lý nước thải);... </w:t>
      </w:r>
      <w:r w:rsidR="0049141E" w:rsidRPr="008B75E0">
        <w:rPr>
          <w:spacing w:val="-6"/>
          <w:szCs w:val="28"/>
        </w:rPr>
        <w:t>vv</w:t>
      </w:r>
      <w:r w:rsidRPr="008B75E0">
        <w:rPr>
          <w:iCs/>
          <w:spacing w:val="-6"/>
          <w:szCs w:val="28"/>
        </w:rPr>
        <w:t xml:space="preserve">ề kết quả thực hiện </w:t>
      </w:r>
      <w:r w:rsidRPr="008B75E0">
        <w:rPr>
          <w:iCs/>
          <w:noProof/>
          <w:spacing w:val="-6"/>
          <w:szCs w:val="28"/>
          <w:lang w:val="vi-VN"/>
        </w:rPr>
        <w:t>Nghị quyết số 04/NQ-HĐND ngày 08/4/2022 của HĐND Thành phố về biện pháp đẩy nhanh tiến độ đầu tư, tập trung xử lý các dự án vốn ngoài ngân sách có sử dụng đất chậm triển khai trên địa bàn Thành phố</w:t>
      </w:r>
      <w:r w:rsidR="0049141E" w:rsidRPr="008B75E0">
        <w:rPr>
          <w:iCs/>
          <w:noProof/>
          <w:spacing w:val="-6"/>
          <w:szCs w:val="28"/>
        </w:rPr>
        <w:t>. Thành phố sẽ tập trung chỉ đạo các giải pháp huy động các nguồn lực, tập trung vào:</w:t>
      </w:r>
    </w:p>
    <w:p w14:paraId="088A4FBA"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Nguồn thu từ đất đai (là tồn tại hạn chế năm 2023: TP sẽ nỗ lực triển khai thông qua đấu giá quyền sử dụng đất, cho thuê đất; nguồn thu từ quỹ đất quy hoạch 2 bên tuyến đường Vành đai 4; nguồn thu từ phát triển mô hình đô thị TOD và nguồn thu từ quản lý, khai thác tài sản công.</w:t>
      </w:r>
    </w:p>
    <w:p w14:paraId="3F455803" w14:textId="6B429893"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xml:space="preserve">- Hội thảo văn hóa vừa qua của Thành phố ngoài việc làm rõ nội hàm của “văn hiến - văn minh - hiện đại” và cũng đã bổ sung thêm một nguồn lực hiện hữu nữa của Thành phố nhưng chưa được khai thác, sử dụng một cách có hiệu quả, đó là nguồn tài nguyên nhân văn (nguồn lực trí tuệ, chất xám của rất nhiều chuyên gia, nhà khoa học, các tổ chức, các viện, các trường trên địa bàn Thủ đô). </w:t>
      </w:r>
      <w:r w:rsidR="008B75E0" w:rsidRPr="008B75E0">
        <w:rPr>
          <w:spacing w:val="-6"/>
          <w:szCs w:val="28"/>
        </w:rPr>
        <w:t xml:space="preserve">Cùng với việc phát triển ngành công nghiệp văn hóa, UBND Thành phố sẽ chỉ đạo các sở, ngành tham mưu </w:t>
      </w:r>
      <w:r w:rsidRPr="008B75E0">
        <w:rPr>
          <w:spacing w:val="-6"/>
          <w:szCs w:val="28"/>
        </w:rPr>
        <w:t>xây dựng một hệ sinh thái kết nối các chuyên gia, nhà khoa học, những con người có trí tuệ và tâm huyết với Thủ đô, đồng thời tiếp tục rà soát, xây dựng những cơ chế, chính sách đặc thù để đặt hàng, thu hút nguồn nhân lực chất lượng cao từ trong nước và quốc tế.</w:t>
      </w:r>
    </w:p>
    <w:p w14:paraId="5131E62B"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xml:space="preserve">- Nguồn lực xã hội: thông qua các dự án PPP, thu hút đầu tư nước ngoài. Các đại biểu cho rằng Thành phố cần sớm xây dựng và ban hành bộ tiêu chuẩn, quy chuẩn, định mức kinh tế kỹ thuật và đơn giá để có cơ chế thu hút đầu tư xã hội, trong đó đặc biệt chú trọng đến các lĩnh vực giáo dục, môi trường, xử lý nước </w:t>
      </w:r>
      <w:proofErr w:type="gramStart"/>
      <w:r w:rsidRPr="008B75E0">
        <w:rPr>
          <w:spacing w:val="-6"/>
          <w:szCs w:val="28"/>
        </w:rPr>
        <w:t>thải,...</w:t>
      </w:r>
      <w:proofErr w:type="gramEnd"/>
      <w:r w:rsidRPr="008B75E0">
        <w:rPr>
          <w:spacing w:val="-6"/>
          <w:szCs w:val="28"/>
        </w:rPr>
        <w:t xml:space="preserve"> và những lĩnh vực dân sinh bức xúc</w:t>
      </w:r>
      <w:r w:rsidRPr="008B75E0">
        <w:rPr>
          <w:spacing w:val="-6"/>
          <w:szCs w:val="28"/>
        </w:rPr>
        <w:t>.</w:t>
      </w:r>
    </w:p>
    <w:p w14:paraId="1472E458"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lang w:val="nl-NL"/>
        </w:rPr>
      </w:pPr>
      <w:r w:rsidRPr="008B75E0">
        <w:rPr>
          <w:spacing w:val="-6"/>
          <w:szCs w:val="28"/>
        </w:rPr>
        <w:t xml:space="preserve">- Tập trung </w:t>
      </w:r>
      <w:r w:rsidRPr="008B75E0">
        <w:rPr>
          <w:spacing w:val="-6"/>
          <w:szCs w:val="28"/>
          <w:shd w:val="clear" w:color="auto" w:fill="FFFFFF"/>
        </w:rPr>
        <w:t>q</w:t>
      </w:r>
      <w:r w:rsidRPr="008B75E0">
        <w:rPr>
          <w:spacing w:val="-6"/>
          <w:szCs w:val="28"/>
          <w:shd w:val="clear" w:color="auto" w:fill="FFFFFF"/>
        </w:rPr>
        <w:t xml:space="preserve">uyết liệt kiểm tra, thu </w:t>
      </w:r>
      <w:proofErr w:type="gramStart"/>
      <w:r w:rsidRPr="008B75E0">
        <w:rPr>
          <w:spacing w:val="-6"/>
          <w:szCs w:val="28"/>
          <w:shd w:val="clear" w:color="auto" w:fill="FFFFFF"/>
        </w:rPr>
        <w:t>hồi  các</w:t>
      </w:r>
      <w:proofErr w:type="gramEnd"/>
      <w:r w:rsidRPr="008B75E0">
        <w:rPr>
          <w:spacing w:val="-6"/>
          <w:szCs w:val="28"/>
          <w:shd w:val="clear" w:color="auto" w:fill="FFFFFF"/>
        </w:rPr>
        <w:t xml:space="preserve"> dự án ngoài ngân sách chậm triển khai (hơn 712 dự án, tổng diện tích đất được cấp cho các dự án trên là hơn 5.000ha) để nâng cao hiệu quả sử dụng đất, tập trung thu hút các nguồn lực để phát triển</w:t>
      </w:r>
      <w:r w:rsidRPr="008B75E0">
        <w:rPr>
          <w:spacing w:val="-6"/>
          <w:szCs w:val="28"/>
          <w:shd w:val="clear" w:color="auto" w:fill="FFFFFF"/>
        </w:rPr>
        <w:t xml:space="preserve"> (qua rà soát, đã </w:t>
      </w:r>
      <w:r w:rsidRPr="008B75E0">
        <w:rPr>
          <w:iCs/>
          <w:noProof/>
          <w:spacing w:val="-6"/>
          <w:szCs w:val="28"/>
        </w:rPr>
        <w:t>giảm được 419 dự án (tương đương 58,8%) của tổng số 712 dự án chậm triển khai</w:t>
      </w:r>
      <w:r w:rsidRPr="008B75E0">
        <w:rPr>
          <w:iCs/>
          <w:noProof/>
          <w:spacing w:val="-6"/>
          <w:szCs w:val="28"/>
        </w:rPr>
        <w:t>). C</w:t>
      </w:r>
      <w:r w:rsidRPr="008B75E0">
        <w:rPr>
          <w:iCs/>
          <w:noProof/>
          <w:spacing w:val="-6"/>
          <w:szCs w:val="28"/>
        </w:rPr>
        <w:t xml:space="preserve"> Số dự án</w:t>
      </w:r>
      <w:r w:rsidR="008B75E0" w:rsidRPr="008B75E0">
        <w:rPr>
          <w:iCs/>
          <w:noProof/>
          <w:spacing w:val="-6"/>
          <w:szCs w:val="28"/>
        </w:rPr>
        <w:t xml:space="preserve"> còn lại</w:t>
      </w:r>
      <w:r w:rsidRPr="008B75E0">
        <w:rPr>
          <w:iCs/>
          <w:noProof/>
          <w:spacing w:val="-6"/>
          <w:szCs w:val="28"/>
        </w:rPr>
        <w:t xml:space="preserve"> cần tiếp tục xử lý vẫn còn khá lớn: 5</w:t>
      </w:r>
      <w:r w:rsidRPr="008B75E0">
        <w:rPr>
          <w:noProof/>
          <w:spacing w:val="-6"/>
          <w:szCs w:val="28"/>
          <w:lang w:val="vi-VN"/>
        </w:rPr>
        <w:t>0/135 dự án chưa được giao đất</w:t>
      </w:r>
      <w:r w:rsidRPr="008B75E0">
        <w:rPr>
          <w:noProof/>
          <w:spacing w:val="-6"/>
          <w:szCs w:val="28"/>
        </w:rPr>
        <w:t xml:space="preserve">; </w:t>
      </w:r>
      <w:r w:rsidRPr="008B75E0">
        <w:rPr>
          <w:noProof/>
          <w:spacing w:val="-6"/>
          <w:szCs w:val="28"/>
          <w:lang w:val="vi-VN"/>
        </w:rPr>
        <w:t xml:space="preserve">150/404 dự án đã được giao đất tiếp tục cần các cơ quan hậu kiểm, giám sát việc xử lý; 93/173 dự án do các quận, huyện, thị xã </w:t>
      </w:r>
      <w:r w:rsidRPr="008B75E0">
        <w:rPr>
          <w:noProof/>
          <w:spacing w:val="-6"/>
          <w:szCs w:val="28"/>
        </w:rPr>
        <w:t xml:space="preserve">phát hiện </w:t>
      </w:r>
      <w:r w:rsidRPr="008B75E0">
        <w:rPr>
          <w:noProof/>
          <w:spacing w:val="-6"/>
          <w:szCs w:val="28"/>
          <w:lang w:val="vi-VN"/>
        </w:rPr>
        <w:t>đề xuất</w:t>
      </w:r>
      <w:r w:rsidRPr="008B75E0">
        <w:rPr>
          <w:noProof/>
          <w:spacing w:val="-6"/>
          <w:szCs w:val="28"/>
        </w:rPr>
        <w:t>.</w:t>
      </w:r>
      <w:r w:rsidRPr="008B75E0">
        <w:rPr>
          <w:noProof/>
          <w:spacing w:val="-6"/>
          <w:szCs w:val="28"/>
        </w:rPr>
        <w:t xml:space="preserve"> </w:t>
      </w:r>
      <w:r w:rsidRPr="008B75E0">
        <w:rPr>
          <w:spacing w:val="-6"/>
          <w:szCs w:val="28"/>
          <w:lang w:val="nl-NL"/>
        </w:rPr>
        <w:t xml:space="preserve">Chủ tịch UBND Thành phố trực tiếp chủ trì làm việc với các sở, ngành để xem xét, chỉ đạo xử lý, giải quyết cụ thể đối với các dự án chậm triển khai trên địa bàn từng quận, huyện, thị xã. Thời gian qua, đã làm việc với </w:t>
      </w:r>
      <w:r w:rsidRPr="008B75E0">
        <w:rPr>
          <w:spacing w:val="-6"/>
          <w:szCs w:val="28"/>
          <w:lang w:val="nl-NL"/>
        </w:rPr>
        <w:lastRenderedPageBreak/>
        <w:t>các quận, huyện: Mê Linh, Thạch Thất, Quốc Oai, Nam Từ Liêm, Cầu Giấy. Ngay sau kỳ họp HĐND Thành phố, Chủ tịch UBND Thành phố tiếp tục làm việc với các quận, huyện có nhiều dự án chậm, như: Hoàng Mai, Long Biên, Hoài Đức....</w:t>
      </w:r>
    </w:p>
    <w:p w14:paraId="6370A8FE" w14:textId="7742FFC3" w:rsidR="008B75E0"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b/>
          <w:bCs/>
          <w:i/>
          <w:spacing w:val="-6"/>
          <w:szCs w:val="28"/>
        </w:rPr>
        <w:t>(</w:t>
      </w:r>
      <w:r w:rsidR="008B75E0" w:rsidRPr="008B75E0">
        <w:rPr>
          <w:b/>
          <w:bCs/>
          <w:i/>
          <w:spacing w:val="-6"/>
          <w:szCs w:val="28"/>
        </w:rPr>
        <w:t>8</w:t>
      </w:r>
      <w:r w:rsidRPr="008B75E0">
        <w:rPr>
          <w:b/>
          <w:bCs/>
          <w:i/>
          <w:spacing w:val="-6"/>
          <w:szCs w:val="28"/>
        </w:rPr>
        <w:t xml:space="preserve">) Nhóm những vấn đề liên quan đến chi ngân sách và đầu tư công: </w:t>
      </w:r>
      <w:r w:rsidRPr="008B75E0">
        <w:rPr>
          <w:spacing w:val="-6"/>
          <w:szCs w:val="28"/>
        </w:rPr>
        <w:t xml:space="preserve">giải pháp tháo gỡ điểm nghẽn ảnh hưởng đến kết quả giải ngân vốn đầu tư công đạt thấp qua nhiều năm; đánh giá các nội dung kéo dài thời gian thực hiện và bố trí kế hoạch vốn đối với các dự án chuyển tiếp; giải pháp quyết liệt đẩy nhanh tiến độ thực hiện các dự án đầu tư công, đặc biệt là các dự án trọng điểm, các dự án hạ tầng giao thông, khu xử lý chất thải, cấp, thoát nước nhóm dự án đầu tư theo </w:t>
      </w:r>
      <w:r w:rsidRPr="008B75E0">
        <w:rPr>
          <w:noProof/>
          <w:spacing w:val="-6"/>
          <w:szCs w:val="28"/>
          <w:lang w:val="vi-VN"/>
        </w:rPr>
        <w:t>Nghị quyết 02/NQ-HĐND của HĐND Thành phố</w:t>
      </w:r>
      <w:r w:rsidRPr="008B75E0">
        <w:rPr>
          <w:noProof/>
          <w:spacing w:val="-6"/>
          <w:szCs w:val="28"/>
        </w:rPr>
        <w:t>, nhóm dự án phát triển du lịch</w:t>
      </w:r>
      <w:r w:rsidRPr="008B75E0">
        <w:rPr>
          <w:spacing w:val="-6"/>
          <w:szCs w:val="28"/>
        </w:rPr>
        <w:t>; có cơ chế đặc thù để khắc phục tình trạng chậm trễ trong công tác chuẩn bị đầu tư;</w:t>
      </w:r>
    </w:p>
    <w:p w14:paraId="2B9D7D3D"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xml:space="preserve">- Về đẩy mạnh tự chủ đối với đơn vị sự nghiệp công lập (trong đó tập trung đối với một số lĩnh vực quan trọng như giáo dục, môi </w:t>
      </w:r>
      <w:proofErr w:type="gramStart"/>
      <w:r w:rsidRPr="008B75E0">
        <w:rPr>
          <w:spacing w:val="-6"/>
          <w:szCs w:val="28"/>
        </w:rPr>
        <w:t>trường,...</w:t>
      </w:r>
      <w:proofErr w:type="gramEnd"/>
      <w:r w:rsidRPr="008B75E0">
        <w:rPr>
          <w:spacing w:val="-6"/>
          <w:szCs w:val="28"/>
        </w:rPr>
        <w:t xml:space="preserve">) thì các đại biểu cho rằng điều tiên quyết, quan trọng nhất là cần sớm xây dựng và ban hành định mức kinh tế kỹ thuật và đơn giá trong các lĩnh vực để chuyển dần từ cấp phát NSNN sang cơ chế đặt hàng, đấu thầu và đây là con đường ngắn nhất, hiệu quả nhất để các đơn vị chuyển sang tự chủ. Các ý kiến cho rằng hiện nay công tác xây dựng định mức kinh tế kỹ thuật và đơn giá của Thành phố hiện nay còn rất chậm (270/290 định mức kinh tế kỹ thuật và 275/293 đơn giá chưa được ban hành). </w:t>
      </w:r>
    </w:p>
    <w:p w14:paraId="27E0273C"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xml:space="preserve">- Về việc tiếp tục rà soát đối với các khoản khoán chi: các đại biểu đều thống nhất cho rằng cần tiếp tục rà soát lại khoán chi đối với các đơn vị, trong đó lưu ý đối với các khoản khoán chi hành chính thì cần có bóc tách rõ ràng đối với một số nội dung chi chưa phù hợp với thực tế hiện nay (như: chi mua sắm máy </w:t>
      </w:r>
      <w:proofErr w:type="gramStart"/>
      <w:r w:rsidRPr="008B75E0">
        <w:rPr>
          <w:spacing w:val="-6"/>
          <w:szCs w:val="28"/>
        </w:rPr>
        <w:t>tính,...</w:t>
      </w:r>
      <w:proofErr w:type="gramEnd"/>
      <w:r w:rsidRPr="008B75E0">
        <w:rPr>
          <w:spacing w:val="-6"/>
          <w:szCs w:val="28"/>
        </w:rPr>
        <w:t>) nhất là trong bối cảnh Thành phố đang đẩy mạnh chuyển đổi số trong hoạt động của các cơ quan nhà nước.</w:t>
      </w:r>
    </w:p>
    <w:p w14:paraId="43DE4FAD"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rFonts w:eastAsia="Times New Roman"/>
          <w:spacing w:val="-6"/>
          <w:szCs w:val="28"/>
        </w:rPr>
      </w:pPr>
      <w:r w:rsidRPr="008B75E0">
        <w:rPr>
          <w:spacing w:val="-6"/>
          <w:szCs w:val="28"/>
        </w:rPr>
        <w:t xml:space="preserve">- </w:t>
      </w:r>
      <w:r w:rsidRPr="008B75E0">
        <w:rPr>
          <w:rFonts w:eastAsia="Times New Roman"/>
          <w:spacing w:val="-6"/>
          <w:szCs w:val="28"/>
        </w:rPr>
        <w:t>Về báo cáo đánh giá tình hình thực hiện giữa kỳ và cập nhật, điều chỉnh Kế hoạch đầu tư công trung hạn 5 năm 2021-2025 của cấp Thành phố, điều chỉnh Kế hoạch năm 2023 và định hướng Kế hoạch đầu tư công năm 2024</w:t>
      </w:r>
      <w:r w:rsidR="008B75E0" w:rsidRPr="008B75E0">
        <w:rPr>
          <w:rFonts w:eastAsia="Times New Roman"/>
          <w:spacing w:val="-6"/>
          <w:szCs w:val="28"/>
        </w:rPr>
        <w:t>:</w:t>
      </w:r>
    </w:p>
    <w:p w14:paraId="1CD87C62"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bCs/>
          <w:i/>
          <w:spacing w:val="-6"/>
          <w:szCs w:val="28"/>
        </w:rPr>
        <w:t xml:space="preserve">+ </w:t>
      </w:r>
      <w:r w:rsidRPr="008B75E0">
        <w:rPr>
          <w:bCs/>
          <w:i/>
          <w:spacing w:val="-6"/>
          <w:szCs w:val="28"/>
        </w:rPr>
        <w:t>Về việc chuẩn bị đầu tư các dự án giai đoạn sau</w:t>
      </w:r>
      <w:r w:rsidRPr="008B75E0">
        <w:rPr>
          <w:bCs/>
          <w:spacing w:val="-6"/>
          <w:szCs w:val="28"/>
        </w:rPr>
        <w:t xml:space="preserve">: Thành phố cần thiết có cơ chế đặc thù để khắc phục tình trạng chậm trễ trong triển khai công tác chuẩn bị đầu tư giai đoạn 2021-2025, chuẩn bị tốt cho các dự án giai đoạn sau, đặc biệt là đối với </w:t>
      </w:r>
      <w:r w:rsidRPr="008B75E0">
        <w:rPr>
          <w:spacing w:val="-6"/>
          <w:szCs w:val="28"/>
        </w:rPr>
        <w:t xml:space="preserve">các dự án trọng điểm, quan trọng của Thành phố giai đoạn 2026-2030. </w:t>
      </w:r>
      <w:r w:rsidRPr="008B75E0">
        <w:rPr>
          <w:spacing w:val="-6"/>
          <w:szCs w:val="28"/>
        </w:rPr>
        <w:t>X</w:t>
      </w:r>
      <w:r w:rsidRPr="008B75E0">
        <w:rPr>
          <w:spacing w:val="-6"/>
          <w:szCs w:val="28"/>
        </w:rPr>
        <w:t>ác định đây là một trong những chính sách đặc thù, đột phá của Thành phố trong thời gian tới, nhất là để chuẩn bị thực hiện đối với các dự án trọng tâm, trọng điểm, dân sinh bức xúc. UBND Thành phố sẽ chỉ đạo Sở KHĐT sớm rà soát để đề xuất, bổ sung vào cơ chế chính sách trong dự thảo Luật Thủ đô (sửa đổi); đồng thời cũng giao Sở KHĐT và các sở ngành có liên quan tiếp tục nghiên cứu, tham mưu đề xuất thêm những giải pháp phù hợp, hiệu quả để đẩy nhanh tiến độ giải ngân vốn đầu tư công.</w:t>
      </w:r>
    </w:p>
    <w:p w14:paraId="6997E819"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bCs/>
          <w:spacing w:val="-6"/>
          <w:szCs w:val="28"/>
        </w:rPr>
      </w:pPr>
      <w:r w:rsidRPr="008B75E0">
        <w:rPr>
          <w:bCs/>
          <w:spacing w:val="-6"/>
          <w:szCs w:val="28"/>
        </w:rPr>
        <w:t>+</w:t>
      </w:r>
      <w:r w:rsidRPr="008B75E0">
        <w:rPr>
          <w:bCs/>
          <w:spacing w:val="-6"/>
          <w:szCs w:val="28"/>
        </w:rPr>
        <w:t xml:space="preserve"> </w:t>
      </w:r>
      <w:r w:rsidRPr="008B75E0">
        <w:rPr>
          <w:bCs/>
          <w:i/>
          <w:spacing w:val="-6"/>
          <w:szCs w:val="28"/>
        </w:rPr>
        <w:t>Về việc chỉ đạo, điều hành Kế hoạch đầu tư công trung hạn 5 năm 2021-2025, kế hoạch năm 2023, định hướng kế hoạch năm 2024 trong thời gian tới</w:t>
      </w:r>
      <w:r w:rsidRPr="008B75E0">
        <w:rPr>
          <w:bCs/>
          <w:spacing w:val="-6"/>
          <w:szCs w:val="28"/>
        </w:rPr>
        <w:t xml:space="preserve">: Ban cán sự Đảng UBND Thành phố chỉ đạo thực hiện các nhiệm vụ, giải pháp trọng tâm: </w:t>
      </w:r>
    </w:p>
    <w:p w14:paraId="2D4D0530"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bCs/>
          <w:iCs/>
          <w:spacing w:val="-6"/>
          <w:szCs w:val="28"/>
        </w:rPr>
      </w:pPr>
      <w:r w:rsidRPr="008B75E0">
        <w:rPr>
          <w:bCs/>
          <w:iCs/>
          <w:spacing w:val="-6"/>
          <w:szCs w:val="28"/>
        </w:rPr>
        <w:t>Tập trung tối đa các nguồn lực, đảm bảo nguồn lực ngân sách để đảm bảo cho tổng nguồn kế hoạch đầu tư công trung hạn 5 năm 2021-2025, đáp ứng nhu cầu bố trí kế hoạch vốn còn lại của kế hoạch 5 năm 2021-2025 từ nay đến hết năm 2025; ngay trước mắt là kế hoạch của năm 2023 và kế hoạch năm 2024</w:t>
      </w:r>
      <w:r w:rsidR="008B75E0" w:rsidRPr="008B75E0">
        <w:rPr>
          <w:bCs/>
          <w:iCs/>
          <w:spacing w:val="-6"/>
          <w:szCs w:val="28"/>
        </w:rPr>
        <w:t>;</w:t>
      </w:r>
    </w:p>
    <w:p w14:paraId="47B98C36"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bCs/>
          <w:iCs/>
          <w:spacing w:val="-6"/>
          <w:szCs w:val="28"/>
        </w:rPr>
      </w:pPr>
      <w:r w:rsidRPr="008B75E0">
        <w:rPr>
          <w:bCs/>
          <w:iCs/>
          <w:spacing w:val="-6"/>
          <w:szCs w:val="28"/>
        </w:rPr>
        <w:lastRenderedPageBreak/>
        <w:t>Thành phố chỉ đạo các đơn vị phải khẩn trương hoàn thiện thủ tục đầu tư để: đủ điều kiện phân bổ kế hoạch vốn trung hạn 5 năm 2021-2025 và hàng năm (gồm cả các dự án mới và dự án chuyển tiếp).</w:t>
      </w:r>
    </w:p>
    <w:p w14:paraId="5449B4B1"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bCs/>
          <w:spacing w:val="-6"/>
          <w:szCs w:val="28"/>
        </w:rPr>
      </w:pPr>
      <w:r w:rsidRPr="008B75E0">
        <w:rPr>
          <w:bCs/>
          <w:iCs/>
          <w:spacing w:val="-6"/>
          <w:szCs w:val="28"/>
        </w:rPr>
        <w:t>Tập trung triển khai thực hiện các công trình trọng điểm</w:t>
      </w:r>
      <w:r w:rsidRPr="008B75E0">
        <w:rPr>
          <w:bCs/>
          <w:iCs/>
          <w:spacing w:val="-6"/>
          <w:szCs w:val="28"/>
        </w:rPr>
        <w:t xml:space="preserve">: </w:t>
      </w:r>
      <w:r w:rsidRPr="008B75E0">
        <w:rPr>
          <w:bCs/>
          <w:iCs/>
          <w:spacing w:val="-6"/>
          <w:szCs w:val="28"/>
        </w:rPr>
        <w:t>UBND Thành phố chỉ đạo các đơn vị khẩn trương ban hành Kế hoạch của UBND Thành phố thúc đẩy tiến độ triển khai các công trình trọng điểm</w:t>
      </w:r>
      <w:r w:rsidRPr="008B75E0">
        <w:rPr>
          <w:bCs/>
          <w:spacing w:val="-6"/>
          <w:szCs w:val="28"/>
        </w:rPr>
        <w:t xml:space="preserve"> (trong đó sẽ xác định lộ trình các công việc phải hoàn thành trong từng quý, từng năm)</w:t>
      </w:r>
    </w:p>
    <w:p w14:paraId="542D7F60"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rFonts w:eastAsia="Times New Roman"/>
          <w:spacing w:val="-6"/>
          <w:szCs w:val="28"/>
        </w:rPr>
      </w:pPr>
      <w:r w:rsidRPr="008B75E0">
        <w:rPr>
          <w:bCs/>
          <w:i/>
          <w:spacing w:val="-6"/>
          <w:szCs w:val="28"/>
        </w:rPr>
        <w:t xml:space="preserve">+ </w:t>
      </w:r>
      <w:r w:rsidRPr="008B75E0">
        <w:rPr>
          <w:bCs/>
          <w:i/>
          <w:spacing w:val="-6"/>
          <w:szCs w:val="28"/>
        </w:rPr>
        <w:t>Về Kế hoạch đầu tư 03 lĩnh vực</w:t>
      </w:r>
      <w:r w:rsidRPr="008B75E0">
        <w:rPr>
          <w:bCs/>
          <w:spacing w:val="-6"/>
          <w:szCs w:val="28"/>
        </w:rPr>
        <w:t>:</w:t>
      </w:r>
      <w:r w:rsidRPr="008B75E0">
        <w:rPr>
          <w:bCs/>
          <w:spacing w:val="-6"/>
          <w:szCs w:val="28"/>
        </w:rPr>
        <w:t xml:space="preserve"> </w:t>
      </w:r>
      <w:r w:rsidRPr="008B75E0">
        <w:rPr>
          <w:rFonts w:eastAsia="Times New Roman"/>
          <w:i/>
          <w:spacing w:val="-6"/>
          <w:szCs w:val="28"/>
        </w:rPr>
        <w:t>Kế hoạch 03 lĩnh vực là một trong những kế hoạch lớn của Thành phố.</w:t>
      </w:r>
      <w:r w:rsidRPr="008B75E0">
        <w:rPr>
          <w:rFonts w:eastAsia="Times New Roman"/>
          <w:spacing w:val="-6"/>
          <w:szCs w:val="28"/>
        </w:rPr>
        <w:t xml:space="preserve"> </w:t>
      </w:r>
      <w:r w:rsidRPr="008B75E0">
        <w:rPr>
          <w:rFonts w:eastAsia="Times New Roman"/>
          <w:i/>
          <w:spacing w:val="-6"/>
          <w:szCs w:val="28"/>
        </w:rPr>
        <w:t>Từ nay đến giữa năm 2025 là phải tập trung cao độ triển khai thực hiện để chuẩn bị cho đánh giá Nghị quyết Đại hội Đảng bộ Thành phố lần thứ XVII,</w:t>
      </w:r>
      <w:r w:rsidRPr="008B75E0">
        <w:rPr>
          <w:rFonts w:eastAsia="Times New Roman"/>
          <w:spacing w:val="-6"/>
          <w:szCs w:val="28"/>
        </w:rPr>
        <w:t xml:space="preserve"> đặc biệt là gắn với việc thực hiện chỉ tiêu, mục tiêu Đại hội. </w:t>
      </w:r>
      <w:r w:rsidRPr="008B75E0">
        <w:rPr>
          <w:rFonts w:eastAsia="Times New Roman"/>
          <w:spacing w:val="-6"/>
          <w:szCs w:val="28"/>
        </w:rPr>
        <w:t xml:space="preserve"> </w:t>
      </w:r>
      <w:r w:rsidRPr="008B75E0">
        <w:rPr>
          <w:rFonts w:eastAsia="Times New Roman"/>
          <w:i/>
          <w:spacing w:val="-6"/>
          <w:szCs w:val="28"/>
        </w:rPr>
        <w:t>Kế hoạch này do rất nhiều đơn vị tổ chức triển khai thực hiện</w:t>
      </w:r>
      <w:r w:rsidRPr="008B75E0">
        <w:rPr>
          <w:rFonts w:eastAsia="Times New Roman"/>
          <w:spacing w:val="-6"/>
          <w:szCs w:val="28"/>
        </w:rPr>
        <w:t xml:space="preserve"> (Các sở chuyên ngành, các Ban quản lý dự án, các quận, huyện, thị xã. Đặc biệt là Thành phố đã phân cấp, ủy quyền rất mạnh mẽ cho các quận, huyện, thị xã). </w:t>
      </w:r>
      <w:r w:rsidRPr="008B75E0">
        <w:rPr>
          <w:rFonts w:eastAsia="Times New Roman"/>
          <w:i/>
          <w:spacing w:val="-6"/>
          <w:szCs w:val="28"/>
        </w:rPr>
        <w:t>Ban cán sự UBND Thành phố sẽ tiếp tục chỉ đạo. Phải khẩn trương xây dựng lộ trình, giải pháp cụ thể để hoàn thành các chỉ tiêu, mục tiêu Nghị quyết Đại hội Đảng bộ Thành phố lần thứ XVII trong lĩnh vực di tích, giáo dục, y tế; xác định đây là nội dung quan trọng, cần phải thực hiện ngay (giai đoạn 2023-2025 phải công nhận mới là 410 trường, công nhận lại cần là 1.150 trường...)</w:t>
      </w:r>
      <w:r w:rsidRPr="008B75E0">
        <w:rPr>
          <w:rFonts w:eastAsia="Times New Roman"/>
          <w:spacing w:val="-6"/>
          <w:szCs w:val="28"/>
        </w:rPr>
        <w:t>. Thành phố sẽ tiếp tục có chỉ đạo quyết liệt trong nội dung này.</w:t>
      </w:r>
    </w:p>
    <w:p w14:paraId="1DB188D8"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iCs/>
          <w:spacing w:val="-6"/>
          <w:szCs w:val="28"/>
        </w:rPr>
      </w:pPr>
      <w:r w:rsidRPr="008B75E0">
        <w:rPr>
          <w:i/>
          <w:iCs/>
          <w:spacing w:val="-6"/>
          <w:szCs w:val="28"/>
        </w:rPr>
        <w:t>+</w:t>
      </w:r>
      <w:r w:rsidRPr="008B75E0">
        <w:rPr>
          <w:i/>
          <w:iCs/>
          <w:spacing w:val="-6"/>
          <w:szCs w:val="28"/>
        </w:rPr>
        <w:t xml:space="preserve"> Về việc ngân sách cấp huyện đối ứng để thực hiện các dự án ngân sách cấp Thành phố hỗ trợ mục tiêu: </w:t>
      </w:r>
      <w:r w:rsidRPr="008B75E0">
        <w:rPr>
          <w:iCs/>
          <w:spacing w:val="-6"/>
          <w:szCs w:val="28"/>
        </w:rPr>
        <w:t>Yêu cầu các huyện, thị xã</w:t>
      </w:r>
      <w:r w:rsidRPr="008B75E0">
        <w:rPr>
          <w:spacing w:val="-6"/>
          <w:szCs w:val="28"/>
        </w:rPr>
        <w:t xml:space="preserve"> </w:t>
      </w:r>
      <w:r w:rsidRPr="008B75E0">
        <w:rPr>
          <w:iCs/>
          <w:spacing w:val="-6"/>
          <w:szCs w:val="28"/>
        </w:rPr>
        <w:t>cân đối, bố trí đủ vốn đối ứng cho từng dự án cả trong kế hoạch đầu tư công trung hạn, kế hoạch đầu tư công hàng năm của huyện, thị xã, tuyệt đối không để xảy ra tình trạng công trình dở dang, nợ xây dựng cơ bản.</w:t>
      </w:r>
      <w:r w:rsidRPr="008B75E0">
        <w:rPr>
          <w:spacing w:val="-6"/>
          <w:szCs w:val="28"/>
        </w:rPr>
        <w:t xml:space="preserve"> </w:t>
      </w:r>
      <w:r w:rsidRPr="008B75E0">
        <w:rPr>
          <w:iCs/>
          <w:spacing w:val="-6"/>
          <w:szCs w:val="28"/>
        </w:rPr>
        <w:t>Ngay từ cuối tháng 6 và sẽ hoàn thành trong quý III/2023, Thành phố chỉ đạo các huyện, thị xã nghiêm túc rà soát lại nguồn vốn của huyện, thị xã cho việc thực hiện Kế hoạch 03 lĩnh vực trên cơ sở nguồn lực khả thi; rà soát việc đối ứng của các quận, huyện, thị xã; báo cáo với Thành uỷ, HĐND Thành phố phương án xử lý đối với các đơn vị khó khăn, chưa cân đối được nguồn lực để đối ứng.</w:t>
      </w:r>
    </w:p>
    <w:p w14:paraId="60F04501"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iCs/>
          <w:spacing w:val="-6"/>
          <w:szCs w:val="28"/>
        </w:rPr>
      </w:pPr>
      <w:r w:rsidRPr="008B75E0">
        <w:rPr>
          <w:i/>
          <w:iCs/>
          <w:spacing w:val="-6"/>
          <w:szCs w:val="28"/>
        </w:rPr>
        <w:t>+</w:t>
      </w:r>
      <w:r w:rsidRPr="008B75E0">
        <w:rPr>
          <w:i/>
          <w:iCs/>
          <w:spacing w:val="-6"/>
          <w:szCs w:val="28"/>
        </w:rPr>
        <w:t xml:space="preserve"> Về việc tập trung chỉ đạo để đẩy nhanh tiến độ và nâng cao tỷ lệ giải ngân kế hoạch đầu tư công năm 2023, chuẩn bị cho kế hoạch năm 2024</w:t>
      </w:r>
      <w:r w:rsidRPr="008B75E0">
        <w:rPr>
          <w:iCs/>
          <w:spacing w:val="-6"/>
          <w:szCs w:val="28"/>
        </w:rPr>
        <w:t>.</w:t>
      </w:r>
    </w:p>
    <w:p w14:paraId="53C7A95F"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iCs/>
          <w:spacing w:val="-6"/>
          <w:szCs w:val="28"/>
        </w:rPr>
      </w:pPr>
      <w:r w:rsidRPr="008B75E0">
        <w:rPr>
          <w:iCs/>
          <w:spacing w:val="-6"/>
          <w:szCs w:val="28"/>
        </w:rPr>
        <w:t>- Ngay sau kỳ họp HĐND Thành phố tháng 7 năm 2023, Thành phố sẽ tiếp tục xây dựng Kế hoạch thực hiện dự án và giải ngân vốn đầu tư công 6 tháng cuối năm 2023.</w:t>
      </w:r>
    </w:p>
    <w:p w14:paraId="1E4C2435" w14:textId="77777777" w:rsidR="008B75E0"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iCs/>
          <w:spacing w:val="-6"/>
          <w:szCs w:val="28"/>
        </w:rPr>
      </w:pPr>
      <w:r w:rsidRPr="008B75E0">
        <w:rPr>
          <w:iCs/>
          <w:spacing w:val="-6"/>
          <w:szCs w:val="28"/>
        </w:rPr>
        <w:t>- Thành phố tổ chức Hội nghị giao ban xây dựng cơ bản toàn Thành phố. Tếp tục sẽ có chuyên đề đối với những khó khăn, vướng mắc trong giải phóng mặt bằng, trong việc hoàn thiện thủ tục đầu tư và thực hiện các thủ tục khác.</w:t>
      </w:r>
    </w:p>
    <w:p w14:paraId="4D59080D" w14:textId="3E56AD89" w:rsidR="0049141E"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iCs/>
          <w:spacing w:val="-6"/>
          <w:szCs w:val="28"/>
        </w:rPr>
      </w:pPr>
      <w:r w:rsidRPr="008B75E0">
        <w:rPr>
          <w:iCs/>
          <w:spacing w:val="-6"/>
          <w:szCs w:val="28"/>
        </w:rPr>
        <w:t>- Các quận, huyện, thị xã cần nỗ lực, cố gắng khi Thành phố đã phân cấp, uỷ quyền mạnh cho cấp huyện (Hiện nay, tỷ trọng kế hoạch vốn các dự án cấp Thành phố mà UBND các quận, huyện, thị xã làm chủ đầu tư + các dự án ngân sách cấp Thành phố hỗ trợ mục tiêu cấp huyện + các dự án ngân sách cấp huyện chiếm 64,6% tổng kế hoạch vốn Thành phố giao).</w:t>
      </w:r>
    </w:p>
    <w:p w14:paraId="6B96BD07" w14:textId="77777777" w:rsidR="0049141E" w:rsidRPr="008B75E0" w:rsidRDefault="0049141E" w:rsidP="008B75E0">
      <w:pPr>
        <w:widowControl w:val="0"/>
        <w:spacing w:before="120" w:after="120" w:line="240" w:lineRule="auto"/>
        <w:ind w:firstLine="567"/>
        <w:jc w:val="both"/>
        <w:rPr>
          <w:iCs/>
          <w:spacing w:val="-6"/>
          <w:szCs w:val="28"/>
        </w:rPr>
      </w:pPr>
      <w:r w:rsidRPr="008B75E0">
        <w:rPr>
          <w:iCs/>
          <w:spacing w:val="-6"/>
          <w:szCs w:val="28"/>
        </w:rPr>
        <w:t xml:space="preserve">- Đối với các dự án có kế hoạch năm 2022 kéo dài: Yêu cầu các Chủ đầu tư tập trung giải ngân hết kế hoạch vốn năm 2022 kéo dài trước khi giải ngân kế hoạch vốn năm 2023, </w:t>
      </w:r>
      <w:r w:rsidRPr="008B75E0">
        <w:rPr>
          <w:iCs/>
          <w:spacing w:val="-6"/>
          <w:szCs w:val="28"/>
        </w:rPr>
        <w:lastRenderedPageBreak/>
        <w:t>tránh việc bị hủy dự toán.</w:t>
      </w:r>
    </w:p>
    <w:p w14:paraId="10DE9B60" w14:textId="77777777" w:rsidR="0049141E" w:rsidRPr="008B75E0" w:rsidRDefault="0049141E" w:rsidP="008B75E0">
      <w:pPr>
        <w:widowControl w:val="0"/>
        <w:spacing w:before="120" w:after="120" w:line="240" w:lineRule="auto"/>
        <w:ind w:firstLine="567"/>
        <w:jc w:val="both"/>
        <w:rPr>
          <w:iCs/>
          <w:spacing w:val="-6"/>
          <w:szCs w:val="28"/>
        </w:rPr>
      </w:pPr>
      <w:r w:rsidRPr="008B75E0">
        <w:rPr>
          <w:iCs/>
          <w:spacing w:val="-6"/>
          <w:szCs w:val="28"/>
        </w:rPr>
        <w:t>- Đối với Kế hoạch năm 2024: Trung ương hiện chưa có thông báo Kế hoạch vốn cho Thành phố. Thành phố đang dự kiến nhu cầu kế hoạch vốn năm 2024 là 70.000 tỷ đồng để báo cáo với các cơ quan Trung ương. Sau khi Trung ương có thông báo chính thức bố trí kế hoạch vốn đầu tư công, Thành phố sẽ tiếp tục rà soát, cân đối ngân sách cấp Thành phố và ngân sách cấp huyện theo quy định và theo phân cấp nguồn thu, nhiệm vụ chi của Thành phố. Một trong những nhiệm vụ từ nay đến cuối năm 2023 là phải tập trung để hoàn thiện thủ tục đầu tư, đủ điều kiện bố trí kế hoạch vốn năm 2024.</w:t>
      </w:r>
    </w:p>
    <w:p w14:paraId="46FB5FA8" w14:textId="405F23B2" w:rsidR="0049141E" w:rsidRPr="00893DDC" w:rsidRDefault="0049141E" w:rsidP="008B75E0">
      <w:pPr>
        <w:tabs>
          <w:tab w:val="left" w:pos="709"/>
        </w:tabs>
        <w:spacing w:before="120" w:after="120" w:line="240" w:lineRule="auto"/>
        <w:ind w:firstLine="567"/>
        <w:jc w:val="both"/>
        <w:rPr>
          <w:iCs/>
          <w:spacing w:val="-6"/>
          <w:szCs w:val="28"/>
        </w:rPr>
      </w:pPr>
      <w:r w:rsidRPr="00893DDC">
        <w:rPr>
          <w:iCs/>
          <w:spacing w:val="-6"/>
          <w:szCs w:val="28"/>
        </w:rPr>
        <w:t xml:space="preserve">Như vậy, ngay sau kỳ họp HĐND Thành phố </w:t>
      </w:r>
      <w:r w:rsidRPr="00893DDC">
        <w:rPr>
          <w:iCs/>
          <w:spacing w:val="-6"/>
          <w:szCs w:val="28"/>
        </w:rPr>
        <w:t>lần thứ 12</w:t>
      </w:r>
      <w:r w:rsidRPr="00893DDC">
        <w:rPr>
          <w:iCs/>
          <w:spacing w:val="-6"/>
          <w:szCs w:val="28"/>
        </w:rPr>
        <w:t>,</w:t>
      </w:r>
      <w:r w:rsidRPr="00893DDC">
        <w:rPr>
          <w:iCs/>
          <w:spacing w:val="-6"/>
          <w:szCs w:val="28"/>
        </w:rPr>
        <w:t xml:space="preserve"> </w:t>
      </w:r>
      <w:r w:rsidRPr="00893DDC">
        <w:rPr>
          <w:iCs/>
          <w:spacing w:val="-6"/>
          <w:szCs w:val="28"/>
        </w:rPr>
        <w:t>UBND Thành phố sẽ chỉ đạo xây dựng, ban hành 03 Kế hoạch: (i) Kế hoạch giải ngân 6 tháng cuối năm 2023; (ii) Kế hoạch triển khai công trình trọng điểm; (iii) Kế hoạch công nhận mới và công nhận lại các trường học công lập đạt chuẩn giai đoạn 2023-2025; Xem xét, giao chỉ tiêu trường học công lập công nhận lại năm 2023 trong quý III. Đồng thời, nghiên cứu để xây dựng Kế hoạch đầu tư đồng bộ hệ thống thoát nước, xử lý nước thải, chất thải, bảo vệ môi trường trên địa bàn Thành phố giai đoạn 2026-2030.</w:t>
      </w:r>
    </w:p>
    <w:p w14:paraId="799B8B1B" w14:textId="157C88FE" w:rsidR="00910B62" w:rsidRPr="008B75E0" w:rsidRDefault="0049141E" w:rsidP="008B75E0">
      <w:pPr>
        <w:shd w:val="clear" w:color="auto" w:fill="FCFDFE"/>
        <w:spacing w:before="120" w:after="120" w:line="240" w:lineRule="auto"/>
        <w:ind w:firstLine="567"/>
        <w:jc w:val="both"/>
        <w:rPr>
          <w:spacing w:val="-6"/>
          <w:szCs w:val="28"/>
          <w:lang w:val="de-DE"/>
        </w:rPr>
      </w:pPr>
      <w:r w:rsidRPr="008B75E0">
        <w:rPr>
          <w:b/>
          <w:bCs/>
          <w:i/>
          <w:iCs/>
          <w:spacing w:val="-6"/>
          <w:szCs w:val="28"/>
        </w:rPr>
        <w:t>(</w:t>
      </w:r>
      <w:r w:rsidR="008B75E0">
        <w:rPr>
          <w:b/>
          <w:bCs/>
          <w:i/>
          <w:iCs/>
          <w:spacing w:val="-6"/>
          <w:szCs w:val="28"/>
        </w:rPr>
        <w:t>9</w:t>
      </w:r>
      <w:r w:rsidR="00910B62" w:rsidRPr="008B75E0">
        <w:rPr>
          <w:b/>
          <w:bCs/>
          <w:i/>
          <w:iCs/>
          <w:spacing w:val="-6"/>
          <w:szCs w:val="28"/>
        </w:rPr>
        <w:t xml:space="preserve">) </w:t>
      </w:r>
      <w:r w:rsidRPr="008B75E0">
        <w:rPr>
          <w:b/>
          <w:bCs/>
          <w:i/>
          <w:iCs/>
          <w:spacing w:val="-6"/>
          <w:szCs w:val="28"/>
        </w:rPr>
        <w:t>Về p</w:t>
      </w:r>
      <w:r w:rsidR="00910B62" w:rsidRPr="008B75E0">
        <w:rPr>
          <w:b/>
          <w:bCs/>
          <w:i/>
          <w:iCs/>
          <w:spacing w:val="-6"/>
          <w:szCs w:val="28"/>
        </w:rPr>
        <w:t>hân cấp ủy quyền:</w:t>
      </w:r>
      <w:r w:rsidR="00910B62" w:rsidRPr="008B75E0">
        <w:rPr>
          <w:spacing w:val="-6"/>
          <w:szCs w:val="28"/>
        </w:rPr>
        <w:t xml:space="preserve"> </w:t>
      </w:r>
      <w:r w:rsidR="00910B62" w:rsidRPr="008B75E0">
        <w:rPr>
          <w:spacing w:val="-6"/>
          <w:szCs w:val="28"/>
        </w:rPr>
        <w:t>Các đại biểu đều thống nhất việc triển khai PCUQ của Thành phố trong thời gian qua đã được triển khai bài bản, quyết liệt và bước đầu đã đạt được những kết quả nhất định. Thành phố đã x</w:t>
      </w:r>
      <w:r w:rsidR="00910B62" w:rsidRPr="008B75E0">
        <w:rPr>
          <w:bCs/>
          <w:spacing w:val="-6"/>
          <w:szCs w:val="28"/>
          <w:lang w:val="pt-BR"/>
        </w:rPr>
        <w:t xml:space="preserve">ây dựng và triển khai thực hiện phân cấp quản lý nhà nước, ủy quyền trên địa bàn Thành phố </w:t>
      </w:r>
      <w:r w:rsidR="00910B62" w:rsidRPr="008B75E0">
        <w:rPr>
          <w:spacing w:val="-6"/>
          <w:szCs w:val="28"/>
          <w:lang w:val="de-DE"/>
        </w:rPr>
        <w:t>theo Nghị quyết số 04 ngày 10/01/2022 của Chính phủ. Thành ủy đã tổ chức 02 Hội nghị với 01 Nghị quyết, 01 kết luận, HĐND Thành phố xem xét tại 02 kỳ hợp, ban hành 02 Nghị quyết, UBND Thành phố đã ban hành quyết định triển khai thực hiện, theo đó, đ</w:t>
      </w:r>
      <w:r w:rsidR="00910B62" w:rsidRPr="008B75E0">
        <w:rPr>
          <w:spacing w:val="-6"/>
          <w:szCs w:val="28"/>
          <w:lang w:val="pt-BR"/>
        </w:rPr>
        <w:t>iều chỉnh bổ sung quy định phân cấp cho cấp huyện tại 09 lĩnh vực; quy định chi tiết phân cấp quản lý nhà nước 16 ngành, lĩnh vực, tác động đến việc phân cấp trong ít nhất là 14 lĩnh vực/nhiệm vụ khác; đ</w:t>
      </w:r>
      <w:r w:rsidR="00910B62" w:rsidRPr="008B75E0">
        <w:rPr>
          <w:spacing w:val="-6"/>
          <w:szCs w:val="28"/>
          <w:lang w:val="de-DE"/>
        </w:rPr>
        <w:t>ồng thời, đã thực hiện ủy quyền 531/617 thủ tục hành chính (TTHC), đạt tỷ lệ 86,06%; đã ban hành 485/617 quy trình nội bộ, đạt tỷ lệ 78,6%; đơn giản hóa 242 TTHC, phê duyêt 928 TTHC.  Trong thời gian tới, Thành phố tiếp tục chỉ đạo các sở, ngành, UBND các quận, huyện thị xã tập trung triển khai:</w:t>
      </w:r>
    </w:p>
    <w:p w14:paraId="5F34858A" w14:textId="77777777" w:rsidR="00910B62"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xml:space="preserve">- Tiếp tục rà soát chức năng, nhiệm vụ của cấp Thành phố để phân cấp, ủy quyền cho cấp huyện trên cơ sở thẩm quyền, chức năng nhiệm vụ, tổ chức bộ máy, vị trí việc làm của từng cơ quan, đơn vị theo hướng rõ thẩm quyền, tăng thẩm quyền riêng, cá thể hóa trách nhiệm. </w:t>
      </w:r>
    </w:p>
    <w:p w14:paraId="7CF3ED59" w14:textId="327CC83A" w:rsidR="00910B62"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Rà soát những nội dung thuộc chức năng, nhiệm vụ của Trung ương trên địa bàn Thành phố để có báo cáo, đề xuất phân cấp cho Thành phố nếu T</w:t>
      </w:r>
      <w:r w:rsidR="0049141E" w:rsidRPr="008B75E0">
        <w:rPr>
          <w:spacing w:val="-6"/>
          <w:szCs w:val="28"/>
        </w:rPr>
        <w:t xml:space="preserve">hành phố </w:t>
      </w:r>
      <w:r w:rsidRPr="008B75E0">
        <w:rPr>
          <w:spacing w:val="-6"/>
          <w:szCs w:val="28"/>
        </w:rPr>
        <w:t>đủ đ</w:t>
      </w:r>
      <w:r w:rsidR="0049141E" w:rsidRPr="008B75E0">
        <w:rPr>
          <w:spacing w:val="-6"/>
          <w:szCs w:val="28"/>
        </w:rPr>
        <w:t>iều kiện</w:t>
      </w:r>
      <w:r w:rsidRPr="008B75E0">
        <w:rPr>
          <w:spacing w:val="-6"/>
          <w:szCs w:val="28"/>
        </w:rPr>
        <w:t xml:space="preserve"> và làm tốt hơn.</w:t>
      </w:r>
    </w:p>
    <w:p w14:paraId="34E576F4" w14:textId="77777777" w:rsidR="00910B62"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xml:space="preserve">- Tiếp tục quán triệt tinh thần phân cấp, ủy quyền triệt để cho cấp nào gần nhất, xử lý công việc thuận lợi nhất đẩy mạnh thủ tục hành chính hướng về cơ sở (các nội dung này đã được quy định đẩy đủ tại Điều 112 Hiến pháp 2013, Điều 12 Luật Tổ chức chính quyền địa phương, Nghị quyết số 04/NĐ-CP 2022 của Chính phủ). </w:t>
      </w:r>
    </w:p>
    <w:p w14:paraId="6D6E514F" w14:textId="77777777" w:rsidR="00131162"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bCs/>
          <w:iCs/>
          <w:spacing w:val="-6"/>
          <w:szCs w:val="28"/>
        </w:rPr>
      </w:pPr>
      <w:r w:rsidRPr="008B75E0">
        <w:rPr>
          <w:bCs/>
          <w:iCs/>
          <w:spacing w:val="-6"/>
          <w:szCs w:val="28"/>
        </w:rPr>
        <w:t xml:space="preserve">- Đối với nội dung đề xuất HĐND Thành phố giao HĐND cấp huyện xem xét, quyết định thời gian bố trí vốn thực hiện dự án đối với dự án sử dụng vốn ngân sách địa phương trong trường hợp các dự án cấp huyện, cấp xã có thời gian bố trí vốn thực hiện quá thời hạn quy định (dự án nhóm A không quá 06 năm, nhóm B không quá 04 năm, nhóm C không quá 03 năm): UBND Thành phố giao Sở Kế hoạch và Đầu tư sớm tham mưu báo </w:t>
      </w:r>
      <w:r w:rsidRPr="008B75E0">
        <w:rPr>
          <w:bCs/>
          <w:iCs/>
          <w:spacing w:val="-6"/>
          <w:szCs w:val="28"/>
        </w:rPr>
        <w:lastRenderedPageBreak/>
        <w:t xml:space="preserve">cáo </w:t>
      </w:r>
      <w:r w:rsidRPr="008B75E0">
        <w:rPr>
          <w:bCs/>
          <w:spacing w:val="-6"/>
          <w:szCs w:val="28"/>
        </w:rPr>
        <w:t xml:space="preserve"> </w:t>
      </w:r>
      <w:r w:rsidRPr="008B75E0">
        <w:rPr>
          <w:bCs/>
          <w:iCs/>
          <w:spacing w:val="-6"/>
          <w:szCs w:val="28"/>
        </w:rPr>
        <w:t>HĐND Thành phố giao HĐND cấp huyện xem xét, quyết định thời gian bố trí vốn thực hiện dự án đối với dự án sử dụng vốn ngân sách địa phương trong trường hợp các dự án cấp huyện có thời gian bố trí vốn thực hiện quá thời hạn quy định là phù hợp với thực tiễn hiện nay tại các địa phương đơn vị, góp phần giảm thủ tục hành chính, sớm đưa công trình vào khai thác sử dụng.</w:t>
      </w:r>
    </w:p>
    <w:p w14:paraId="2A85BBF6" w14:textId="3A08C0C8" w:rsidR="0049141E" w:rsidRPr="008B75E0" w:rsidRDefault="00910B62"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iCs/>
          <w:spacing w:val="-6"/>
          <w:szCs w:val="28"/>
        </w:rPr>
      </w:pPr>
      <w:r w:rsidRPr="008B75E0">
        <w:rPr>
          <w:b/>
          <w:bCs/>
          <w:i/>
          <w:spacing w:val="-6"/>
          <w:szCs w:val="28"/>
        </w:rPr>
        <w:t>(</w:t>
      </w:r>
      <w:r w:rsidR="008B75E0">
        <w:rPr>
          <w:b/>
          <w:bCs/>
          <w:i/>
          <w:spacing w:val="-6"/>
          <w:szCs w:val="28"/>
        </w:rPr>
        <w:t>10</w:t>
      </w:r>
      <w:r w:rsidRPr="008B75E0">
        <w:rPr>
          <w:b/>
          <w:bCs/>
          <w:i/>
          <w:spacing w:val="-6"/>
          <w:szCs w:val="28"/>
        </w:rPr>
        <w:t xml:space="preserve">) </w:t>
      </w:r>
      <w:r w:rsidRPr="008B75E0">
        <w:rPr>
          <w:b/>
          <w:bCs/>
          <w:i/>
          <w:iCs/>
          <w:spacing w:val="-6"/>
          <w:szCs w:val="28"/>
        </w:rPr>
        <w:t>Nhóm các vấn đề về quản lý, phát triển đô thị, vệ sinh môi trường</w:t>
      </w:r>
      <w:r w:rsidR="00794F68">
        <w:rPr>
          <w:b/>
          <w:bCs/>
          <w:i/>
          <w:iCs/>
          <w:spacing w:val="-6"/>
          <w:szCs w:val="28"/>
        </w:rPr>
        <w:t>, dân sinh bức xúc</w:t>
      </w:r>
      <w:r w:rsidRPr="008B75E0">
        <w:rPr>
          <w:b/>
          <w:bCs/>
          <w:i/>
          <w:iCs/>
          <w:spacing w:val="-6"/>
          <w:szCs w:val="28"/>
        </w:rPr>
        <w:t>:</w:t>
      </w:r>
      <w:r w:rsidRPr="008B75E0">
        <w:rPr>
          <w:i/>
          <w:iCs/>
          <w:spacing w:val="-6"/>
          <w:szCs w:val="28"/>
        </w:rPr>
        <w:t xml:space="preserve"> </w:t>
      </w:r>
      <w:r w:rsidR="00131162" w:rsidRPr="008B75E0">
        <w:rPr>
          <w:noProof/>
          <w:spacing w:val="-6"/>
          <w:szCs w:val="28"/>
          <w:lang w:val="vi-VN"/>
        </w:rPr>
        <w:t xml:space="preserve">Quan tâm các giải pháp về vấn đề cấp điện, cung cấp năng lượng và chiếu sáng, thông tin truyền thông; quan tâm đầu tư, quản lý và sử dụng năng lượng sạch, tái tạo, vấn đề thu gom và xử lý nước thải, xử lý môi trường, phát triển kinh tế tuần hoàn để nâng cao hiệu quả sử dụng nguồn lực: </w:t>
      </w:r>
      <w:r w:rsidRPr="008B75E0">
        <w:rPr>
          <w:iCs/>
          <w:spacing w:val="-6"/>
          <w:szCs w:val="28"/>
        </w:rPr>
        <w:t>tình trạng vi phạm đất đai, trật tự xây dựng; giải pháp phát triển hệ thống giao thông công cộng, kết nối liên vùng; giải pháp đối với tình trạng ùn tắc giao thông, xe dù, bến cóc, lấn chiếm vỉa hè, lòng đường; ô nhiễm mỗi trường tại các làng nghề; ngập úng cục bộ khi có mưa lớn; thu gom chất thải còn bất cập</w:t>
      </w:r>
      <w:r w:rsidR="0049141E" w:rsidRPr="008B75E0">
        <w:rPr>
          <w:iCs/>
          <w:spacing w:val="-6"/>
          <w:szCs w:val="28"/>
        </w:rPr>
        <w:t>.</w:t>
      </w:r>
    </w:p>
    <w:p w14:paraId="175E163D" w14:textId="7D032870" w:rsidR="0049141E"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6"/>
          <w:szCs w:val="28"/>
        </w:rPr>
      </w:pPr>
      <w:r w:rsidRPr="008B75E0">
        <w:rPr>
          <w:spacing w:val="-6"/>
          <w:szCs w:val="28"/>
        </w:rPr>
        <w:t xml:space="preserve">- </w:t>
      </w:r>
      <w:r w:rsidRPr="008B75E0">
        <w:rPr>
          <w:spacing w:val="-6"/>
          <w:szCs w:val="28"/>
        </w:rPr>
        <w:t>UBND Thành phố xác định t</w:t>
      </w:r>
      <w:r w:rsidRPr="008B75E0">
        <w:rPr>
          <w:spacing w:val="-6"/>
          <w:szCs w:val="28"/>
        </w:rPr>
        <w:t>iếp tục tập trung hoàn thành 3 nội dung quan trọng trong năm 2023: Xây dựng Quy hoạch Thủ đô, Điều chỉnh tổng thể Quy hoạch chung Thủ đô; Luật Thủ đô sửa đổi nhằm xây dựng thể chế phát triển đồng bộ. Tập trung đầu tư phát triển hạ tầng, đặc biệt là hạ tầng giao thông và hạ tầng số, hạ tầng KHCN, chú trọng đẩy nhanh tiến độ đường vành đai 4 - Vùng Thủ đô, đường sắt đô thị, các cầu vượt sông Hồng…</w:t>
      </w:r>
      <w:r w:rsidRPr="008B75E0">
        <w:rPr>
          <w:spacing w:val="-6"/>
          <w:szCs w:val="28"/>
        </w:rPr>
        <w:t xml:space="preserve"> Hiện nay, các bộ đang tapạ trung xây dựng các quy hoạch ngành, lĩnh vực, trong bối cảnh UBND Thành phố đang tổ chức triển khai lập dodòng thời Quy hoạch Thủ đô và Điều chỉnh tổng </w:t>
      </w:r>
      <w:proofErr w:type="gramStart"/>
      <w:r w:rsidRPr="008B75E0">
        <w:rPr>
          <w:spacing w:val="-6"/>
          <w:szCs w:val="28"/>
        </w:rPr>
        <w:t>thể  Quy</w:t>
      </w:r>
      <w:proofErr w:type="gramEnd"/>
      <w:r w:rsidRPr="008B75E0">
        <w:rPr>
          <w:spacing w:val="-6"/>
          <w:szCs w:val="28"/>
        </w:rPr>
        <w:t xml:space="preserve"> hoạch chung Thủ đô theo phương pháp tích hợp quy hoạch. Trong quá trình triển khai, các nội dung về hạ tầng, liên kết vùng, cac svấn đề xử lsy ô nhiễm nguồn nước, môi trường, và các vấn đề xã hội dân sinh sẽ được tập trung tích hợp vào các quy hoạch làm căn cứ huy động nguồn lực để đầu tư giải quyết. Đồng thời, UBND Thành phố cũng đang khẩn trương phối hợp xây dựng Luật Thủ đô sửa đổi, nhằm tạo hành lang pháp lý đặc thù cho xây dựng và phát triển Thủ đô.</w:t>
      </w:r>
    </w:p>
    <w:p w14:paraId="498BC464" w14:textId="046407EB" w:rsidR="00D01019" w:rsidRPr="008B75E0" w:rsidRDefault="0049141E" w:rsidP="008B75E0">
      <w:pPr>
        <w:pBdr>
          <w:top w:val="dotted" w:sz="4" w:space="0" w:color="FFFFFF"/>
          <w:left w:val="dotted" w:sz="4" w:space="0" w:color="FFFFFF"/>
          <w:bottom w:val="dotted" w:sz="4" w:space="16" w:color="FFFFFF"/>
          <w:right w:val="dotted" w:sz="4" w:space="1" w:color="FFFFFF"/>
        </w:pBdr>
        <w:shd w:val="clear" w:color="auto" w:fill="FFFFFF"/>
        <w:spacing w:before="120" w:after="120" w:line="240" w:lineRule="auto"/>
        <w:ind w:firstLine="567"/>
        <w:jc w:val="both"/>
        <w:rPr>
          <w:spacing w:val="-2"/>
          <w:szCs w:val="28"/>
        </w:rPr>
      </w:pPr>
      <w:r w:rsidRPr="008B75E0">
        <w:rPr>
          <w:spacing w:val="-6"/>
          <w:szCs w:val="28"/>
        </w:rPr>
        <w:t xml:space="preserve">- Ngoài ra, đối với các vấn đề dân sinh bức xúc và các đại biểu có ý kiến như vấn đề: chung cư cũ, ô nhiễm môi trường…  UBND Thành phố sẽ chỉ đạo các sở, ban ngành Thành phố tiếp tục triển </w:t>
      </w:r>
      <w:r w:rsidRPr="008B75E0">
        <w:rPr>
          <w:spacing w:val="-6"/>
          <w:szCs w:val="28"/>
        </w:rPr>
        <w:t xml:space="preserve">khai </w:t>
      </w:r>
      <w:r w:rsidRPr="008B75E0">
        <w:rPr>
          <w:spacing w:val="-6"/>
          <w:szCs w:val="28"/>
        </w:rPr>
        <w:t>giải quyết với tinh thần khẩn trương, quyết liệt, và phục vụ Nhân dân.</w:t>
      </w:r>
      <w:r w:rsidR="003F7530">
        <w:rPr>
          <w:spacing w:val="-6"/>
          <w:szCs w:val="28"/>
        </w:rPr>
        <w:t>/.</w:t>
      </w:r>
    </w:p>
    <w:p w14:paraId="0788FD84" w14:textId="77777777" w:rsidR="00D01019" w:rsidRPr="008B75E0" w:rsidRDefault="00D01019" w:rsidP="00C202AB">
      <w:pPr>
        <w:pStyle w:val="Body1"/>
        <w:spacing w:before="120" w:after="120"/>
        <w:ind w:firstLine="567"/>
        <w:jc w:val="both"/>
        <w:rPr>
          <w:color w:val="auto"/>
          <w:spacing w:val="-2"/>
          <w:sz w:val="28"/>
          <w:szCs w:val="28"/>
        </w:rPr>
      </w:pPr>
    </w:p>
    <w:sectPr w:rsidR="00D01019" w:rsidRPr="008B75E0" w:rsidSect="008B75E0">
      <w:headerReference w:type="default" r:id="rId7"/>
      <w:pgSz w:w="11907" w:h="16840" w:code="9"/>
      <w:pgMar w:top="907" w:right="907" w:bottom="680" w:left="1588" w:header="459"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9EAC" w14:textId="77777777" w:rsidR="00784E21" w:rsidRDefault="00784E21" w:rsidP="006354A2">
      <w:pPr>
        <w:spacing w:after="0" w:line="240" w:lineRule="auto"/>
      </w:pPr>
      <w:r>
        <w:separator/>
      </w:r>
    </w:p>
  </w:endnote>
  <w:endnote w:type="continuationSeparator" w:id="0">
    <w:p w14:paraId="246FAEFE" w14:textId="77777777" w:rsidR="00784E21" w:rsidRDefault="00784E21" w:rsidP="0063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BAC8" w14:textId="77777777" w:rsidR="00784E21" w:rsidRDefault="00784E21" w:rsidP="006354A2">
      <w:pPr>
        <w:spacing w:after="0" w:line="240" w:lineRule="auto"/>
      </w:pPr>
      <w:r>
        <w:separator/>
      </w:r>
    </w:p>
  </w:footnote>
  <w:footnote w:type="continuationSeparator" w:id="0">
    <w:p w14:paraId="13D3F3B4" w14:textId="77777777" w:rsidR="00784E21" w:rsidRDefault="00784E21" w:rsidP="0063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0B9A" w14:textId="77777777" w:rsidR="00016CF3" w:rsidRDefault="00016CF3">
    <w:pPr>
      <w:pStyle w:val="Header"/>
      <w:jc w:val="center"/>
    </w:pPr>
    <w:r>
      <w:fldChar w:fldCharType="begin"/>
    </w:r>
    <w:r>
      <w:instrText xml:space="preserve"> PAGE   \* MERGEFORMAT </w:instrText>
    </w:r>
    <w:r>
      <w:fldChar w:fldCharType="separate"/>
    </w:r>
    <w:r w:rsidR="0075677D">
      <w:rPr>
        <w:noProof/>
      </w:rPr>
      <w:t>5</w:t>
    </w:r>
    <w:r>
      <w:rPr>
        <w:noProof/>
      </w:rPr>
      <w:fldChar w:fldCharType="end"/>
    </w:r>
  </w:p>
  <w:p w14:paraId="3847D88E" w14:textId="77777777" w:rsidR="00016CF3" w:rsidRDefault="00016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11D"/>
    <w:multiLevelType w:val="hybridMultilevel"/>
    <w:tmpl w:val="4BAA4080"/>
    <w:lvl w:ilvl="0" w:tplc="FF8662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FC33FE"/>
    <w:multiLevelType w:val="hybridMultilevel"/>
    <w:tmpl w:val="5B8C8E6E"/>
    <w:lvl w:ilvl="0" w:tplc="99283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A8B"/>
    <w:multiLevelType w:val="multilevel"/>
    <w:tmpl w:val="BE0E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24E2C"/>
    <w:multiLevelType w:val="hybridMultilevel"/>
    <w:tmpl w:val="0FDA8452"/>
    <w:lvl w:ilvl="0" w:tplc="5B2033EA">
      <w:numFmt w:val="bullet"/>
      <w:lvlText w:val="-"/>
      <w:lvlJc w:val="left"/>
      <w:pPr>
        <w:ind w:left="927"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59B4A24"/>
    <w:multiLevelType w:val="hybridMultilevel"/>
    <w:tmpl w:val="FBF6944A"/>
    <w:lvl w:ilvl="0" w:tplc="43463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DB3CD1"/>
    <w:multiLevelType w:val="multilevel"/>
    <w:tmpl w:val="24E85BEA"/>
    <w:lvl w:ilvl="0">
      <w:start w:val="1"/>
      <w:numFmt w:val="decimal"/>
      <w:lvlText w:val="%1."/>
      <w:lvlJc w:val="left"/>
      <w:pPr>
        <w:ind w:left="1080" w:hanging="360"/>
      </w:pPr>
      <w:rPr>
        <w:rFonts w:ascii="Times New Roman" w:eastAsia="Times New Roman" w:hAnsi="Times New Roman" w:cs="Times New Roman" w:hint="default"/>
        <w:b/>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6B4E00"/>
    <w:multiLevelType w:val="hybridMultilevel"/>
    <w:tmpl w:val="35F2D4F2"/>
    <w:lvl w:ilvl="0" w:tplc="40E28106">
      <w:start w:val="2"/>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0AE77811"/>
    <w:multiLevelType w:val="hybridMultilevel"/>
    <w:tmpl w:val="BEF2EDFA"/>
    <w:lvl w:ilvl="0" w:tplc="FB384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A31AF2"/>
    <w:multiLevelType w:val="hybridMultilevel"/>
    <w:tmpl w:val="2870A0C8"/>
    <w:lvl w:ilvl="0" w:tplc="0124F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0502F9"/>
    <w:multiLevelType w:val="hybridMultilevel"/>
    <w:tmpl w:val="8BF25714"/>
    <w:lvl w:ilvl="0" w:tplc="D65871B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1C2A4C"/>
    <w:multiLevelType w:val="hybridMultilevel"/>
    <w:tmpl w:val="C0E6EA5C"/>
    <w:lvl w:ilvl="0" w:tplc="FB7EB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E706FB"/>
    <w:multiLevelType w:val="hybridMultilevel"/>
    <w:tmpl w:val="264C8F3E"/>
    <w:lvl w:ilvl="0" w:tplc="5728FAA4">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831E4"/>
    <w:multiLevelType w:val="hybridMultilevel"/>
    <w:tmpl w:val="52F4BCCA"/>
    <w:lvl w:ilvl="0" w:tplc="2CA89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F70140"/>
    <w:multiLevelType w:val="hybridMultilevel"/>
    <w:tmpl w:val="619CFA60"/>
    <w:lvl w:ilvl="0" w:tplc="FE8276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5D4FBB"/>
    <w:multiLevelType w:val="multilevel"/>
    <w:tmpl w:val="F93E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386157"/>
    <w:multiLevelType w:val="hybridMultilevel"/>
    <w:tmpl w:val="8BCCA412"/>
    <w:lvl w:ilvl="0" w:tplc="DE785F7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A06282"/>
    <w:multiLevelType w:val="hybridMultilevel"/>
    <w:tmpl w:val="AC2A4AF2"/>
    <w:lvl w:ilvl="0" w:tplc="56D80E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5543094"/>
    <w:multiLevelType w:val="hybridMultilevel"/>
    <w:tmpl w:val="0BB691B4"/>
    <w:lvl w:ilvl="0" w:tplc="40DCABB6">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12F2C"/>
    <w:multiLevelType w:val="hybridMultilevel"/>
    <w:tmpl w:val="25E2B5C6"/>
    <w:lvl w:ilvl="0" w:tplc="067E91A0">
      <w:start w:val="1"/>
      <w:numFmt w:val="decimal"/>
      <w:lvlText w:val="%1."/>
      <w:lvlJc w:val="left"/>
      <w:pPr>
        <w:ind w:left="1155" w:hanging="360"/>
      </w:pPr>
      <w:rPr>
        <w:rFonts w:hint="default"/>
        <w:b/>
        <w:color w:val="auto"/>
        <w:sz w:val="31"/>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15:restartNumberingAfterBreak="0">
    <w:nsid w:val="289B0BCC"/>
    <w:multiLevelType w:val="multilevel"/>
    <w:tmpl w:val="81C8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8324BB"/>
    <w:multiLevelType w:val="hybridMultilevel"/>
    <w:tmpl w:val="C6543B30"/>
    <w:lvl w:ilvl="0" w:tplc="1A58F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917C27"/>
    <w:multiLevelType w:val="multilevel"/>
    <w:tmpl w:val="74A0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0D1A75"/>
    <w:multiLevelType w:val="multilevel"/>
    <w:tmpl w:val="41CC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00920"/>
    <w:multiLevelType w:val="multilevel"/>
    <w:tmpl w:val="8DA6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E94F9F"/>
    <w:multiLevelType w:val="multilevel"/>
    <w:tmpl w:val="A41C4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F11D7C"/>
    <w:multiLevelType w:val="hybridMultilevel"/>
    <w:tmpl w:val="E396980A"/>
    <w:lvl w:ilvl="0" w:tplc="B03683C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516321"/>
    <w:multiLevelType w:val="hybridMultilevel"/>
    <w:tmpl w:val="FFECCF40"/>
    <w:lvl w:ilvl="0" w:tplc="E782F9A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BED3E5E"/>
    <w:multiLevelType w:val="multilevel"/>
    <w:tmpl w:val="A13C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166A8F"/>
    <w:multiLevelType w:val="hybridMultilevel"/>
    <w:tmpl w:val="31029714"/>
    <w:lvl w:ilvl="0" w:tplc="ABBA8762">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11C15B8"/>
    <w:multiLevelType w:val="hybridMultilevel"/>
    <w:tmpl w:val="6B3A1088"/>
    <w:lvl w:ilvl="0" w:tplc="D722ACFA">
      <w:start w:val="13"/>
      <w:numFmt w:val="bullet"/>
      <w:lvlText w:val=""/>
      <w:lvlJc w:val="left"/>
      <w:pPr>
        <w:ind w:left="1287" w:hanging="360"/>
      </w:pPr>
      <w:rPr>
        <w:rFonts w:ascii="Wingdings" w:eastAsia="Calibri" w:hAnsi="Wingding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46D4228"/>
    <w:multiLevelType w:val="hybridMultilevel"/>
    <w:tmpl w:val="1FFECAAA"/>
    <w:lvl w:ilvl="0" w:tplc="5D784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9123F1"/>
    <w:multiLevelType w:val="hybridMultilevel"/>
    <w:tmpl w:val="B4301FB4"/>
    <w:lvl w:ilvl="0" w:tplc="AF700442">
      <w:start w:val="9"/>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AB1198"/>
    <w:multiLevelType w:val="multilevel"/>
    <w:tmpl w:val="6EB0E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990B75"/>
    <w:multiLevelType w:val="hybridMultilevel"/>
    <w:tmpl w:val="34644562"/>
    <w:lvl w:ilvl="0" w:tplc="6BAE5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F25505"/>
    <w:multiLevelType w:val="hybridMultilevel"/>
    <w:tmpl w:val="F9608BEA"/>
    <w:lvl w:ilvl="0" w:tplc="4A786FB6">
      <w:start w:val="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4CD00823"/>
    <w:multiLevelType w:val="multilevel"/>
    <w:tmpl w:val="A2EA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051B86"/>
    <w:multiLevelType w:val="hybridMultilevel"/>
    <w:tmpl w:val="BB3EEC98"/>
    <w:lvl w:ilvl="0" w:tplc="95DCBB02">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B57B1D"/>
    <w:multiLevelType w:val="hybridMultilevel"/>
    <w:tmpl w:val="7AD4B4B4"/>
    <w:lvl w:ilvl="0" w:tplc="D8A4B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88122EA"/>
    <w:multiLevelType w:val="hybridMultilevel"/>
    <w:tmpl w:val="890E4F48"/>
    <w:lvl w:ilvl="0" w:tplc="CEAC1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CD40DD6"/>
    <w:multiLevelType w:val="hybridMultilevel"/>
    <w:tmpl w:val="90802726"/>
    <w:lvl w:ilvl="0" w:tplc="2C36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C6571D"/>
    <w:multiLevelType w:val="hybridMultilevel"/>
    <w:tmpl w:val="1578EF0E"/>
    <w:lvl w:ilvl="0" w:tplc="78DACC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FC550C"/>
    <w:multiLevelType w:val="hybridMultilevel"/>
    <w:tmpl w:val="DFE4AB42"/>
    <w:lvl w:ilvl="0" w:tplc="2DC65F98">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5F1D49"/>
    <w:multiLevelType w:val="hybridMultilevel"/>
    <w:tmpl w:val="30DCC92C"/>
    <w:lvl w:ilvl="0" w:tplc="E496EE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2A13FF"/>
    <w:multiLevelType w:val="hybridMultilevel"/>
    <w:tmpl w:val="2B6C3C14"/>
    <w:lvl w:ilvl="0" w:tplc="2BC80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F70BB0"/>
    <w:multiLevelType w:val="hybridMultilevel"/>
    <w:tmpl w:val="C7EC3814"/>
    <w:lvl w:ilvl="0" w:tplc="F55C6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D76680"/>
    <w:multiLevelType w:val="multilevel"/>
    <w:tmpl w:val="FC4A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3A4EC2"/>
    <w:multiLevelType w:val="multilevel"/>
    <w:tmpl w:val="6C1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E73DC6"/>
    <w:multiLevelType w:val="multilevel"/>
    <w:tmpl w:val="46F2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9970815">
    <w:abstractNumId w:val="11"/>
  </w:num>
  <w:num w:numId="2" w16cid:durableId="1436055136">
    <w:abstractNumId w:val="0"/>
  </w:num>
  <w:num w:numId="3" w16cid:durableId="290789681">
    <w:abstractNumId w:val="5"/>
  </w:num>
  <w:num w:numId="4" w16cid:durableId="1280722395">
    <w:abstractNumId w:val="17"/>
  </w:num>
  <w:num w:numId="5" w16cid:durableId="62604867">
    <w:abstractNumId w:val="6"/>
  </w:num>
  <w:num w:numId="6" w16cid:durableId="1071001135">
    <w:abstractNumId w:val="18"/>
  </w:num>
  <w:num w:numId="7" w16cid:durableId="805707191">
    <w:abstractNumId w:val="8"/>
  </w:num>
  <w:num w:numId="8" w16cid:durableId="615480727">
    <w:abstractNumId w:val="12"/>
  </w:num>
  <w:num w:numId="9" w16cid:durableId="10109052">
    <w:abstractNumId w:val="20"/>
  </w:num>
  <w:num w:numId="10" w16cid:durableId="2023818706">
    <w:abstractNumId w:val="13"/>
  </w:num>
  <w:num w:numId="11" w16cid:durableId="535894481">
    <w:abstractNumId w:val="15"/>
  </w:num>
  <w:num w:numId="12" w16cid:durableId="2091342817">
    <w:abstractNumId w:val="44"/>
  </w:num>
  <w:num w:numId="13" w16cid:durableId="1906452158">
    <w:abstractNumId w:val="4"/>
  </w:num>
  <w:num w:numId="14" w16cid:durableId="114446371">
    <w:abstractNumId w:val="43"/>
  </w:num>
  <w:num w:numId="15" w16cid:durableId="2063019825">
    <w:abstractNumId w:val="40"/>
  </w:num>
  <w:num w:numId="16" w16cid:durableId="256181388">
    <w:abstractNumId w:val="39"/>
  </w:num>
  <w:num w:numId="17" w16cid:durableId="1267422404">
    <w:abstractNumId w:val="1"/>
  </w:num>
  <w:num w:numId="18" w16cid:durableId="1228611491">
    <w:abstractNumId w:val="37"/>
  </w:num>
  <w:num w:numId="19" w16cid:durableId="1183394584">
    <w:abstractNumId w:val="30"/>
  </w:num>
  <w:num w:numId="20" w16cid:durableId="175122952">
    <w:abstractNumId w:val="41"/>
  </w:num>
  <w:num w:numId="21" w16cid:durableId="875044422">
    <w:abstractNumId w:val="33"/>
  </w:num>
  <w:num w:numId="22" w16cid:durableId="146636304">
    <w:abstractNumId w:val="38"/>
  </w:num>
  <w:num w:numId="23" w16cid:durableId="166798665">
    <w:abstractNumId w:val="42"/>
  </w:num>
  <w:num w:numId="24" w16cid:durableId="1659459539">
    <w:abstractNumId w:val="46"/>
  </w:num>
  <w:num w:numId="25" w16cid:durableId="1965235281">
    <w:abstractNumId w:val="2"/>
  </w:num>
  <w:num w:numId="26" w16cid:durableId="1871449277">
    <w:abstractNumId w:val="27"/>
  </w:num>
  <w:num w:numId="27" w16cid:durableId="2142961736">
    <w:abstractNumId w:val="35"/>
  </w:num>
  <w:num w:numId="28" w16cid:durableId="1659306978">
    <w:abstractNumId w:val="21"/>
  </w:num>
  <w:num w:numId="29" w16cid:durableId="124469714">
    <w:abstractNumId w:val="24"/>
  </w:num>
  <w:num w:numId="30" w16cid:durableId="183785458">
    <w:abstractNumId w:val="23"/>
  </w:num>
  <w:num w:numId="31" w16cid:durableId="689530916">
    <w:abstractNumId w:val="47"/>
  </w:num>
  <w:num w:numId="32" w16cid:durableId="405497411">
    <w:abstractNumId w:val="14"/>
  </w:num>
  <w:num w:numId="33" w16cid:durableId="1738749793">
    <w:abstractNumId w:val="22"/>
  </w:num>
  <w:num w:numId="34" w16cid:durableId="1196650697">
    <w:abstractNumId w:val="32"/>
  </w:num>
  <w:num w:numId="35" w16cid:durableId="1520582316">
    <w:abstractNumId w:val="19"/>
  </w:num>
  <w:num w:numId="36" w16cid:durableId="1876691625">
    <w:abstractNumId w:val="45"/>
  </w:num>
  <w:num w:numId="37" w16cid:durableId="1755739568">
    <w:abstractNumId w:val="16"/>
  </w:num>
  <w:num w:numId="38" w16cid:durableId="1973250380">
    <w:abstractNumId w:val="10"/>
  </w:num>
  <w:num w:numId="39" w16cid:durableId="78528816">
    <w:abstractNumId w:val="31"/>
  </w:num>
  <w:num w:numId="40" w16cid:durableId="589432386">
    <w:abstractNumId w:val="25"/>
  </w:num>
  <w:num w:numId="41" w16cid:durableId="1418282545">
    <w:abstractNumId w:val="9"/>
  </w:num>
  <w:num w:numId="42" w16cid:durableId="1638561627">
    <w:abstractNumId w:val="34"/>
  </w:num>
  <w:num w:numId="43" w16cid:durableId="2100560097">
    <w:abstractNumId w:val="36"/>
  </w:num>
  <w:num w:numId="44" w16cid:durableId="2130392887">
    <w:abstractNumId w:val="7"/>
  </w:num>
  <w:num w:numId="45" w16cid:durableId="370300563">
    <w:abstractNumId w:val="26"/>
  </w:num>
  <w:num w:numId="46" w16cid:durableId="731543980">
    <w:abstractNumId w:val="29"/>
  </w:num>
  <w:num w:numId="47" w16cid:durableId="1838885512">
    <w:abstractNumId w:val="28"/>
  </w:num>
  <w:num w:numId="48" w16cid:durableId="470098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SpellingErrors/>
  <w:hideGrammatical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B"/>
    <w:rsid w:val="0000131E"/>
    <w:rsid w:val="00003659"/>
    <w:rsid w:val="00004D03"/>
    <w:rsid w:val="00005FA0"/>
    <w:rsid w:val="00010CF6"/>
    <w:rsid w:val="00014DDD"/>
    <w:rsid w:val="00016CF3"/>
    <w:rsid w:val="000170BA"/>
    <w:rsid w:val="00020E7D"/>
    <w:rsid w:val="0002201A"/>
    <w:rsid w:val="00027B71"/>
    <w:rsid w:val="0003148C"/>
    <w:rsid w:val="0003405F"/>
    <w:rsid w:val="00037D61"/>
    <w:rsid w:val="000413B5"/>
    <w:rsid w:val="000426A1"/>
    <w:rsid w:val="000434D0"/>
    <w:rsid w:val="000444B1"/>
    <w:rsid w:val="000462F2"/>
    <w:rsid w:val="000526CD"/>
    <w:rsid w:val="0006105D"/>
    <w:rsid w:val="000650DE"/>
    <w:rsid w:val="00065CE4"/>
    <w:rsid w:val="000715C9"/>
    <w:rsid w:val="0007205B"/>
    <w:rsid w:val="00080FEA"/>
    <w:rsid w:val="000824D3"/>
    <w:rsid w:val="00084A23"/>
    <w:rsid w:val="00091D09"/>
    <w:rsid w:val="000A088A"/>
    <w:rsid w:val="000A14DE"/>
    <w:rsid w:val="000B75B4"/>
    <w:rsid w:val="000B790A"/>
    <w:rsid w:val="000C5F8B"/>
    <w:rsid w:val="000D2ABE"/>
    <w:rsid w:val="000E559A"/>
    <w:rsid w:val="000E7AEE"/>
    <w:rsid w:val="000F593A"/>
    <w:rsid w:val="000F6C1F"/>
    <w:rsid w:val="000F723D"/>
    <w:rsid w:val="000F7A51"/>
    <w:rsid w:val="00100F59"/>
    <w:rsid w:val="00102514"/>
    <w:rsid w:val="00112FF3"/>
    <w:rsid w:val="00116733"/>
    <w:rsid w:val="001241D0"/>
    <w:rsid w:val="0012612F"/>
    <w:rsid w:val="00130F80"/>
    <w:rsid w:val="0013102E"/>
    <w:rsid w:val="00131162"/>
    <w:rsid w:val="00131E49"/>
    <w:rsid w:val="00134582"/>
    <w:rsid w:val="00137A0A"/>
    <w:rsid w:val="0014110F"/>
    <w:rsid w:val="00143AC1"/>
    <w:rsid w:val="001671B6"/>
    <w:rsid w:val="001706FB"/>
    <w:rsid w:val="00172B62"/>
    <w:rsid w:val="00174AED"/>
    <w:rsid w:val="001775A4"/>
    <w:rsid w:val="00182333"/>
    <w:rsid w:val="00185DF0"/>
    <w:rsid w:val="00187E98"/>
    <w:rsid w:val="001909E7"/>
    <w:rsid w:val="00190E67"/>
    <w:rsid w:val="00191DD4"/>
    <w:rsid w:val="0019266C"/>
    <w:rsid w:val="001A3AEE"/>
    <w:rsid w:val="001B0B78"/>
    <w:rsid w:val="001B2FBC"/>
    <w:rsid w:val="001B42BD"/>
    <w:rsid w:val="001C1056"/>
    <w:rsid w:val="001C1424"/>
    <w:rsid w:val="001C2A24"/>
    <w:rsid w:val="001C5EF3"/>
    <w:rsid w:val="001D10EA"/>
    <w:rsid w:val="001F3A7C"/>
    <w:rsid w:val="001F73B4"/>
    <w:rsid w:val="00201571"/>
    <w:rsid w:val="00205E9B"/>
    <w:rsid w:val="002079AC"/>
    <w:rsid w:val="00211B79"/>
    <w:rsid w:val="00214659"/>
    <w:rsid w:val="002159F3"/>
    <w:rsid w:val="00215BB3"/>
    <w:rsid w:val="002213F2"/>
    <w:rsid w:val="0022149D"/>
    <w:rsid w:val="00221AE8"/>
    <w:rsid w:val="00227BCF"/>
    <w:rsid w:val="002330B3"/>
    <w:rsid w:val="002451CC"/>
    <w:rsid w:val="002462F6"/>
    <w:rsid w:val="00246307"/>
    <w:rsid w:val="00247E3A"/>
    <w:rsid w:val="00253AF8"/>
    <w:rsid w:val="00255A82"/>
    <w:rsid w:val="0025633C"/>
    <w:rsid w:val="0025675E"/>
    <w:rsid w:val="00260714"/>
    <w:rsid w:val="0026743A"/>
    <w:rsid w:val="00273854"/>
    <w:rsid w:val="00276849"/>
    <w:rsid w:val="002773AF"/>
    <w:rsid w:val="0027749F"/>
    <w:rsid w:val="00277676"/>
    <w:rsid w:val="0028051E"/>
    <w:rsid w:val="00281F70"/>
    <w:rsid w:val="002844F9"/>
    <w:rsid w:val="002940D9"/>
    <w:rsid w:val="00294666"/>
    <w:rsid w:val="00296095"/>
    <w:rsid w:val="00296E82"/>
    <w:rsid w:val="00297491"/>
    <w:rsid w:val="002A433E"/>
    <w:rsid w:val="002A725C"/>
    <w:rsid w:val="002B009D"/>
    <w:rsid w:val="002B18A1"/>
    <w:rsid w:val="002B2CDA"/>
    <w:rsid w:val="002B6E2F"/>
    <w:rsid w:val="002C2B91"/>
    <w:rsid w:val="002D0C57"/>
    <w:rsid w:val="002D5220"/>
    <w:rsid w:val="002E252E"/>
    <w:rsid w:val="00300C18"/>
    <w:rsid w:val="00301B9D"/>
    <w:rsid w:val="00302EB8"/>
    <w:rsid w:val="00303C5C"/>
    <w:rsid w:val="00304091"/>
    <w:rsid w:val="0030609F"/>
    <w:rsid w:val="003121C5"/>
    <w:rsid w:val="00312F25"/>
    <w:rsid w:val="00313336"/>
    <w:rsid w:val="00313DCC"/>
    <w:rsid w:val="00321843"/>
    <w:rsid w:val="00323366"/>
    <w:rsid w:val="00325247"/>
    <w:rsid w:val="0033100C"/>
    <w:rsid w:val="00331ECA"/>
    <w:rsid w:val="003326C2"/>
    <w:rsid w:val="00337018"/>
    <w:rsid w:val="00337CD4"/>
    <w:rsid w:val="00342892"/>
    <w:rsid w:val="00363DD0"/>
    <w:rsid w:val="0036790F"/>
    <w:rsid w:val="003700F1"/>
    <w:rsid w:val="00371D66"/>
    <w:rsid w:val="00372B8E"/>
    <w:rsid w:val="00374AED"/>
    <w:rsid w:val="00384675"/>
    <w:rsid w:val="00393D55"/>
    <w:rsid w:val="003950AC"/>
    <w:rsid w:val="0039720D"/>
    <w:rsid w:val="003A5C63"/>
    <w:rsid w:val="003B06D1"/>
    <w:rsid w:val="003B3947"/>
    <w:rsid w:val="003B636F"/>
    <w:rsid w:val="003C266A"/>
    <w:rsid w:val="003D0A34"/>
    <w:rsid w:val="003D40E1"/>
    <w:rsid w:val="003D5072"/>
    <w:rsid w:val="003D7B10"/>
    <w:rsid w:val="003E27C6"/>
    <w:rsid w:val="003E709D"/>
    <w:rsid w:val="003F5196"/>
    <w:rsid w:val="003F7530"/>
    <w:rsid w:val="00400409"/>
    <w:rsid w:val="0040589C"/>
    <w:rsid w:val="00407AA9"/>
    <w:rsid w:val="0041169A"/>
    <w:rsid w:val="00412654"/>
    <w:rsid w:val="00414BB2"/>
    <w:rsid w:val="0041561B"/>
    <w:rsid w:val="00420480"/>
    <w:rsid w:val="00420538"/>
    <w:rsid w:val="004257DB"/>
    <w:rsid w:val="00425C5B"/>
    <w:rsid w:val="00426F55"/>
    <w:rsid w:val="00436222"/>
    <w:rsid w:val="0043623E"/>
    <w:rsid w:val="004363CF"/>
    <w:rsid w:val="00437126"/>
    <w:rsid w:val="00442095"/>
    <w:rsid w:val="00443EBF"/>
    <w:rsid w:val="00455B64"/>
    <w:rsid w:val="00462E84"/>
    <w:rsid w:val="0046344B"/>
    <w:rsid w:val="004703B2"/>
    <w:rsid w:val="00471B36"/>
    <w:rsid w:val="00476296"/>
    <w:rsid w:val="0048080A"/>
    <w:rsid w:val="00483B91"/>
    <w:rsid w:val="00485A06"/>
    <w:rsid w:val="004861C1"/>
    <w:rsid w:val="0048712E"/>
    <w:rsid w:val="00487F13"/>
    <w:rsid w:val="00490B7B"/>
    <w:rsid w:val="00490FBF"/>
    <w:rsid w:val="0049141E"/>
    <w:rsid w:val="00494E85"/>
    <w:rsid w:val="004A41AF"/>
    <w:rsid w:val="004A57AA"/>
    <w:rsid w:val="004A684E"/>
    <w:rsid w:val="004B1D7C"/>
    <w:rsid w:val="004B328E"/>
    <w:rsid w:val="004C006F"/>
    <w:rsid w:val="004C1253"/>
    <w:rsid w:val="004C2895"/>
    <w:rsid w:val="004C35B0"/>
    <w:rsid w:val="004D2AD7"/>
    <w:rsid w:val="004D4D29"/>
    <w:rsid w:val="004D5AA7"/>
    <w:rsid w:val="004D7EEE"/>
    <w:rsid w:val="004E2B21"/>
    <w:rsid w:val="004E3F13"/>
    <w:rsid w:val="004E5D0D"/>
    <w:rsid w:val="004F0A66"/>
    <w:rsid w:val="004F2C7A"/>
    <w:rsid w:val="004F3BFD"/>
    <w:rsid w:val="004F42FC"/>
    <w:rsid w:val="00500C7B"/>
    <w:rsid w:val="00503A17"/>
    <w:rsid w:val="00505C0A"/>
    <w:rsid w:val="0051703D"/>
    <w:rsid w:val="00522CD0"/>
    <w:rsid w:val="00523379"/>
    <w:rsid w:val="00523ED8"/>
    <w:rsid w:val="005258D6"/>
    <w:rsid w:val="00526DBD"/>
    <w:rsid w:val="00532FD8"/>
    <w:rsid w:val="00536818"/>
    <w:rsid w:val="00536ABA"/>
    <w:rsid w:val="00540377"/>
    <w:rsid w:val="00545C8D"/>
    <w:rsid w:val="00546F59"/>
    <w:rsid w:val="00553516"/>
    <w:rsid w:val="00555BAF"/>
    <w:rsid w:val="00563B80"/>
    <w:rsid w:val="0056482B"/>
    <w:rsid w:val="00564E2D"/>
    <w:rsid w:val="00566E45"/>
    <w:rsid w:val="005671A7"/>
    <w:rsid w:val="00567C1A"/>
    <w:rsid w:val="00567DA3"/>
    <w:rsid w:val="00570720"/>
    <w:rsid w:val="005752CC"/>
    <w:rsid w:val="00580B8D"/>
    <w:rsid w:val="00584403"/>
    <w:rsid w:val="005932A5"/>
    <w:rsid w:val="00594D2A"/>
    <w:rsid w:val="00594E94"/>
    <w:rsid w:val="005967B1"/>
    <w:rsid w:val="00596AE6"/>
    <w:rsid w:val="005977D4"/>
    <w:rsid w:val="00597B58"/>
    <w:rsid w:val="005A02EC"/>
    <w:rsid w:val="005A165A"/>
    <w:rsid w:val="005A2F0B"/>
    <w:rsid w:val="005A78F0"/>
    <w:rsid w:val="005B77F9"/>
    <w:rsid w:val="005C2099"/>
    <w:rsid w:val="005D460F"/>
    <w:rsid w:val="005E2053"/>
    <w:rsid w:val="005E26E6"/>
    <w:rsid w:val="005F39D9"/>
    <w:rsid w:val="005F3A1A"/>
    <w:rsid w:val="005F3F1D"/>
    <w:rsid w:val="006027D8"/>
    <w:rsid w:val="006039B1"/>
    <w:rsid w:val="006061B8"/>
    <w:rsid w:val="00615CEA"/>
    <w:rsid w:val="0061677F"/>
    <w:rsid w:val="00620975"/>
    <w:rsid w:val="00620EAB"/>
    <w:rsid w:val="0062511B"/>
    <w:rsid w:val="006252B9"/>
    <w:rsid w:val="00630C8E"/>
    <w:rsid w:val="00634C76"/>
    <w:rsid w:val="006354A2"/>
    <w:rsid w:val="00653CD9"/>
    <w:rsid w:val="0065706C"/>
    <w:rsid w:val="0066537C"/>
    <w:rsid w:val="00666899"/>
    <w:rsid w:val="00673757"/>
    <w:rsid w:val="00674B6D"/>
    <w:rsid w:val="006750D4"/>
    <w:rsid w:val="0068098A"/>
    <w:rsid w:val="00685362"/>
    <w:rsid w:val="00692989"/>
    <w:rsid w:val="0069591B"/>
    <w:rsid w:val="0069693B"/>
    <w:rsid w:val="00696DC4"/>
    <w:rsid w:val="006A4ED9"/>
    <w:rsid w:val="006A6233"/>
    <w:rsid w:val="006B6A1C"/>
    <w:rsid w:val="006B6D36"/>
    <w:rsid w:val="006C29BD"/>
    <w:rsid w:val="006C2BB4"/>
    <w:rsid w:val="006C49E5"/>
    <w:rsid w:val="006D347D"/>
    <w:rsid w:val="006D400F"/>
    <w:rsid w:val="006D4EEA"/>
    <w:rsid w:val="006E552E"/>
    <w:rsid w:val="006E5771"/>
    <w:rsid w:val="006F1EF9"/>
    <w:rsid w:val="006F22F1"/>
    <w:rsid w:val="00701507"/>
    <w:rsid w:val="0070223F"/>
    <w:rsid w:val="00703635"/>
    <w:rsid w:val="00704FB4"/>
    <w:rsid w:val="00705627"/>
    <w:rsid w:val="00707440"/>
    <w:rsid w:val="0073244A"/>
    <w:rsid w:val="00746006"/>
    <w:rsid w:val="007466AE"/>
    <w:rsid w:val="00747737"/>
    <w:rsid w:val="0075677D"/>
    <w:rsid w:val="007605C9"/>
    <w:rsid w:val="00765288"/>
    <w:rsid w:val="00765318"/>
    <w:rsid w:val="00771D87"/>
    <w:rsid w:val="00775E70"/>
    <w:rsid w:val="00776B5F"/>
    <w:rsid w:val="00780865"/>
    <w:rsid w:val="007842F8"/>
    <w:rsid w:val="00784BEA"/>
    <w:rsid w:val="00784E21"/>
    <w:rsid w:val="00792B24"/>
    <w:rsid w:val="00794F68"/>
    <w:rsid w:val="00795AD7"/>
    <w:rsid w:val="007962CB"/>
    <w:rsid w:val="00796F05"/>
    <w:rsid w:val="00797196"/>
    <w:rsid w:val="007A4B43"/>
    <w:rsid w:val="007C0A6C"/>
    <w:rsid w:val="007C4404"/>
    <w:rsid w:val="007C4800"/>
    <w:rsid w:val="007E2F17"/>
    <w:rsid w:val="007F74F6"/>
    <w:rsid w:val="008000D7"/>
    <w:rsid w:val="008133F0"/>
    <w:rsid w:val="00820823"/>
    <w:rsid w:val="00822818"/>
    <w:rsid w:val="00823B9F"/>
    <w:rsid w:val="00834A4D"/>
    <w:rsid w:val="00844E83"/>
    <w:rsid w:val="00861C78"/>
    <w:rsid w:val="008669B4"/>
    <w:rsid w:val="0087606B"/>
    <w:rsid w:val="00877234"/>
    <w:rsid w:val="0088337F"/>
    <w:rsid w:val="00884699"/>
    <w:rsid w:val="00885F5D"/>
    <w:rsid w:val="00886622"/>
    <w:rsid w:val="00887DCC"/>
    <w:rsid w:val="0089000F"/>
    <w:rsid w:val="00892236"/>
    <w:rsid w:val="00893DDC"/>
    <w:rsid w:val="008956AA"/>
    <w:rsid w:val="008A1E32"/>
    <w:rsid w:val="008A3A10"/>
    <w:rsid w:val="008A5DE8"/>
    <w:rsid w:val="008B2C22"/>
    <w:rsid w:val="008B3E2B"/>
    <w:rsid w:val="008B4D81"/>
    <w:rsid w:val="008B6EB8"/>
    <w:rsid w:val="008B75E0"/>
    <w:rsid w:val="008C2C0F"/>
    <w:rsid w:val="008C537A"/>
    <w:rsid w:val="008D0AB0"/>
    <w:rsid w:val="008E0191"/>
    <w:rsid w:val="008E40A1"/>
    <w:rsid w:val="008E7BAB"/>
    <w:rsid w:val="008F0787"/>
    <w:rsid w:val="008F21BB"/>
    <w:rsid w:val="008F664C"/>
    <w:rsid w:val="00903AF9"/>
    <w:rsid w:val="00905125"/>
    <w:rsid w:val="00910B62"/>
    <w:rsid w:val="009141DE"/>
    <w:rsid w:val="00920912"/>
    <w:rsid w:val="00920B0A"/>
    <w:rsid w:val="00925AE4"/>
    <w:rsid w:val="00925EDF"/>
    <w:rsid w:val="009319F3"/>
    <w:rsid w:val="009334AD"/>
    <w:rsid w:val="00934C4C"/>
    <w:rsid w:val="00937579"/>
    <w:rsid w:val="00937C4E"/>
    <w:rsid w:val="00940539"/>
    <w:rsid w:val="00941108"/>
    <w:rsid w:val="00944700"/>
    <w:rsid w:val="00947CEA"/>
    <w:rsid w:val="00951D85"/>
    <w:rsid w:val="0095296D"/>
    <w:rsid w:val="00953D61"/>
    <w:rsid w:val="009540D9"/>
    <w:rsid w:val="00957B8B"/>
    <w:rsid w:val="00962CF0"/>
    <w:rsid w:val="009641B2"/>
    <w:rsid w:val="00965836"/>
    <w:rsid w:val="00966D72"/>
    <w:rsid w:val="00974935"/>
    <w:rsid w:val="009754EF"/>
    <w:rsid w:val="0098050D"/>
    <w:rsid w:val="00980AF1"/>
    <w:rsid w:val="009852DD"/>
    <w:rsid w:val="00990262"/>
    <w:rsid w:val="00990C65"/>
    <w:rsid w:val="009A220D"/>
    <w:rsid w:val="009A35C2"/>
    <w:rsid w:val="009A49BC"/>
    <w:rsid w:val="009A4F6F"/>
    <w:rsid w:val="009A5CAE"/>
    <w:rsid w:val="009A6A4D"/>
    <w:rsid w:val="009A78FF"/>
    <w:rsid w:val="009C6377"/>
    <w:rsid w:val="009D0F3D"/>
    <w:rsid w:val="009D219E"/>
    <w:rsid w:val="009D2E87"/>
    <w:rsid w:val="009E5AA7"/>
    <w:rsid w:val="009E6105"/>
    <w:rsid w:val="009F013C"/>
    <w:rsid w:val="009F2A3C"/>
    <w:rsid w:val="009F3FB5"/>
    <w:rsid w:val="009F55CE"/>
    <w:rsid w:val="00A0019C"/>
    <w:rsid w:val="00A01D49"/>
    <w:rsid w:val="00A0757A"/>
    <w:rsid w:val="00A40414"/>
    <w:rsid w:val="00A47FE1"/>
    <w:rsid w:val="00A53BA5"/>
    <w:rsid w:val="00A54C9C"/>
    <w:rsid w:val="00A57587"/>
    <w:rsid w:val="00A64B6A"/>
    <w:rsid w:val="00A6663E"/>
    <w:rsid w:val="00A70321"/>
    <w:rsid w:val="00A70ECC"/>
    <w:rsid w:val="00A72683"/>
    <w:rsid w:val="00A77123"/>
    <w:rsid w:val="00A8621D"/>
    <w:rsid w:val="00A86BF4"/>
    <w:rsid w:val="00A87F3D"/>
    <w:rsid w:val="00A91064"/>
    <w:rsid w:val="00A96F62"/>
    <w:rsid w:val="00AA0CD9"/>
    <w:rsid w:val="00AA47F7"/>
    <w:rsid w:val="00AB065D"/>
    <w:rsid w:val="00AB08D7"/>
    <w:rsid w:val="00AB4760"/>
    <w:rsid w:val="00AB4B4B"/>
    <w:rsid w:val="00AB56AB"/>
    <w:rsid w:val="00AC1EF5"/>
    <w:rsid w:val="00AC3436"/>
    <w:rsid w:val="00AC4488"/>
    <w:rsid w:val="00AC5EBA"/>
    <w:rsid w:val="00AD4224"/>
    <w:rsid w:val="00AE2433"/>
    <w:rsid w:val="00AE3B2C"/>
    <w:rsid w:val="00AE5319"/>
    <w:rsid w:val="00AE65F8"/>
    <w:rsid w:val="00AE7F08"/>
    <w:rsid w:val="00AF157C"/>
    <w:rsid w:val="00AF5505"/>
    <w:rsid w:val="00AF6BC0"/>
    <w:rsid w:val="00B00821"/>
    <w:rsid w:val="00B01A9F"/>
    <w:rsid w:val="00B06071"/>
    <w:rsid w:val="00B11AFB"/>
    <w:rsid w:val="00B14D9C"/>
    <w:rsid w:val="00B14FF6"/>
    <w:rsid w:val="00B24E44"/>
    <w:rsid w:val="00B2500E"/>
    <w:rsid w:val="00B265A2"/>
    <w:rsid w:val="00B35940"/>
    <w:rsid w:val="00B41866"/>
    <w:rsid w:val="00B421D6"/>
    <w:rsid w:val="00B47D64"/>
    <w:rsid w:val="00B51A5C"/>
    <w:rsid w:val="00B55843"/>
    <w:rsid w:val="00B57031"/>
    <w:rsid w:val="00B57AE7"/>
    <w:rsid w:val="00B6292B"/>
    <w:rsid w:val="00B65515"/>
    <w:rsid w:val="00B67AB9"/>
    <w:rsid w:val="00B70B2E"/>
    <w:rsid w:val="00B73E38"/>
    <w:rsid w:val="00B748F5"/>
    <w:rsid w:val="00B76D44"/>
    <w:rsid w:val="00B77695"/>
    <w:rsid w:val="00B80E69"/>
    <w:rsid w:val="00B86653"/>
    <w:rsid w:val="00B902AB"/>
    <w:rsid w:val="00BA2E88"/>
    <w:rsid w:val="00BA478E"/>
    <w:rsid w:val="00BA7E6E"/>
    <w:rsid w:val="00BB21D7"/>
    <w:rsid w:val="00BC3183"/>
    <w:rsid w:val="00BC55A1"/>
    <w:rsid w:val="00BC7EDE"/>
    <w:rsid w:val="00BD6987"/>
    <w:rsid w:val="00BE0E8C"/>
    <w:rsid w:val="00BE57BB"/>
    <w:rsid w:val="00BF2F93"/>
    <w:rsid w:val="00BF45C9"/>
    <w:rsid w:val="00C02FC1"/>
    <w:rsid w:val="00C04C74"/>
    <w:rsid w:val="00C05AC2"/>
    <w:rsid w:val="00C12652"/>
    <w:rsid w:val="00C14191"/>
    <w:rsid w:val="00C202AB"/>
    <w:rsid w:val="00C20486"/>
    <w:rsid w:val="00C243F7"/>
    <w:rsid w:val="00C24968"/>
    <w:rsid w:val="00C31AB2"/>
    <w:rsid w:val="00C33ACC"/>
    <w:rsid w:val="00C3583F"/>
    <w:rsid w:val="00C36E17"/>
    <w:rsid w:val="00C42A16"/>
    <w:rsid w:val="00C4310C"/>
    <w:rsid w:val="00C46437"/>
    <w:rsid w:val="00C521F1"/>
    <w:rsid w:val="00C523D8"/>
    <w:rsid w:val="00C5275B"/>
    <w:rsid w:val="00C65ED4"/>
    <w:rsid w:val="00C67CB1"/>
    <w:rsid w:val="00C71C32"/>
    <w:rsid w:val="00C74D4F"/>
    <w:rsid w:val="00C80992"/>
    <w:rsid w:val="00C83C1E"/>
    <w:rsid w:val="00C934E6"/>
    <w:rsid w:val="00C9584F"/>
    <w:rsid w:val="00C96D2D"/>
    <w:rsid w:val="00CC3729"/>
    <w:rsid w:val="00CC40BC"/>
    <w:rsid w:val="00CC6DBB"/>
    <w:rsid w:val="00CD0B69"/>
    <w:rsid w:val="00CD21A2"/>
    <w:rsid w:val="00CD497E"/>
    <w:rsid w:val="00CD58AC"/>
    <w:rsid w:val="00CD5E6D"/>
    <w:rsid w:val="00CE1770"/>
    <w:rsid w:val="00CE3F58"/>
    <w:rsid w:val="00CE6164"/>
    <w:rsid w:val="00CF115C"/>
    <w:rsid w:val="00CF5E9A"/>
    <w:rsid w:val="00CF6395"/>
    <w:rsid w:val="00D01019"/>
    <w:rsid w:val="00D069CC"/>
    <w:rsid w:val="00D11AA1"/>
    <w:rsid w:val="00D15537"/>
    <w:rsid w:val="00D2188D"/>
    <w:rsid w:val="00D23E9F"/>
    <w:rsid w:val="00D271EA"/>
    <w:rsid w:val="00D3528F"/>
    <w:rsid w:val="00D357E9"/>
    <w:rsid w:val="00D40FBB"/>
    <w:rsid w:val="00D5574D"/>
    <w:rsid w:val="00D56F05"/>
    <w:rsid w:val="00D66B9A"/>
    <w:rsid w:val="00D72C6B"/>
    <w:rsid w:val="00D7586A"/>
    <w:rsid w:val="00D8351B"/>
    <w:rsid w:val="00D87399"/>
    <w:rsid w:val="00D917F4"/>
    <w:rsid w:val="00D92EFD"/>
    <w:rsid w:val="00D93AB8"/>
    <w:rsid w:val="00DA5955"/>
    <w:rsid w:val="00DB11B6"/>
    <w:rsid w:val="00DD067E"/>
    <w:rsid w:val="00DD06AA"/>
    <w:rsid w:val="00DD0A4A"/>
    <w:rsid w:val="00DD22A3"/>
    <w:rsid w:val="00DD2661"/>
    <w:rsid w:val="00DE1267"/>
    <w:rsid w:val="00DE7C90"/>
    <w:rsid w:val="00DF1144"/>
    <w:rsid w:val="00DF3E77"/>
    <w:rsid w:val="00DF3F0B"/>
    <w:rsid w:val="00E00AE4"/>
    <w:rsid w:val="00E065A8"/>
    <w:rsid w:val="00E07F09"/>
    <w:rsid w:val="00E07FAF"/>
    <w:rsid w:val="00E131FA"/>
    <w:rsid w:val="00E13C57"/>
    <w:rsid w:val="00E13CE7"/>
    <w:rsid w:val="00E207B9"/>
    <w:rsid w:val="00E31B50"/>
    <w:rsid w:val="00E32305"/>
    <w:rsid w:val="00E32A4B"/>
    <w:rsid w:val="00E34FA1"/>
    <w:rsid w:val="00E40B36"/>
    <w:rsid w:val="00E425DF"/>
    <w:rsid w:val="00E606D7"/>
    <w:rsid w:val="00E65AAA"/>
    <w:rsid w:val="00E67C75"/>
    <w:rsid w:val="00E7583A"/>
    <w:rsid w:val="00E76987"/>
    <w:rsid w:val="00E861AA"/>
    <w:rsid w:val="00E86A85"/>
    <w:rsid w:val="00E91217"/>
    <w:rsid w:val="00E94D8A"/>
    <w:rsid w:val="00EA0780"/>
    <w:rsid w:val="00EA118E"/>
    <w:rsid w:val="00EA130C"/>
    <w:rsid w:val="00EA3C9B"/>
    <w:rsid w:val="00EA49F6"/>
    <w:rsid w:val="00EA56CD"/>
    <w:rsid w:val="00EB45B6"/>
    <w:rsid w:val="00EC64B5"/>
    <w:rsid w:val="00EC79D2"/>
    <w:rsid w:val="00ED34E8"/>
    <w:rsid w:val="00ED422D"/>
    <w:rsid w:val="00ED4A9C"/>
    <w:rsid w:val="00ED5544"/>
    <w:rsid w:val="00EE00D3"/>
    <w:rsid w:val="00EE0705"/>
    <w:rsid w:val="00EE0B31"/>
    <w:rsid w:val="00EE2D61"/>
    <w:rsid w:val="00EE31F2"/>
    <w:rsid w:val="00EE3265"/>
    <w:rsid w:val="00EE442B"/>
    <w:rsid w:val="00EE797E"/>
    <w:rsid w:val="00EF167D"/>
    <w:rsid w:val="00EF5037"/>
    <w:rsid w:val="00EF617F"/>
    <w:rsid w:val="00F03A8A"/>
    <w:rsid w:val="00F0716E"/>
    <w:rsid w:val="00F13145"/>
    <w:rsid w:val="00F145C6"/>
    <w:rsid w:val="00F14872"/>
    <w:rsid w:val="00F22FFD"/>
    <w:rsid w:val="00F30129"/>
    <w:rsid w:val="00F4225B"/>
    <w:rsid w:val="00F442F1"/>
    <w:rsid w:val="00F45BEF"/>
    <w:rsid w:val="00F466AF"/>
    <w:rsid w:val="00F50510"/>
    <w:rsid w:val="00F50953"/>
    <w:rsid w:val="00F52FEF"/>
    <w:rsid w:val="00F54781"/>
    <w:rsid w:val="00F54E95"/>
    <w:rsid w:val="00F5516C"/>
    <w:rsid w:val="00F56A91"/>
    <w:rsid w:val="00F6162D"/>
    <w:rsid w:val="00F702B9"/>
    <w:rsid w:val="00F72474"/>
    <w:rsid w:val="00F81B10"/>
    <w:rsid w:val="00FA2A7C"/>
    <w:rsid w:val="00FA4241"/>
    <w:rsid w:val="00FB2319"/>
    <w:rsid w:val="00FB249E"/>
    <w:rsid w:val="00FC07E9"/>
    <w:rsid w:val="00FC1AB2"/>
    <w:rsid w:val="00FC31E3"/>
    <w:rsid w:val="00FC7750"/>
    <w:rsid w:val="00FE2772"/>
    <w:rsid w:val="00FE56DA"/>
    <w:rsid w:val="00FF1DF8"/>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582A"/>
  <w15:chartTrackingRefBased/>
  <w15:docId w15:val="{5B65CC36-54BB-402C-883B-8334FF58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234"/>
    <w:pPr>
      <w:spacing w:after="160" w:line="259" w:lineRule="auto"/>
    </w:pPr>
    <w:rPr>
      <w:sz w:val="28"/>
      <w:szCs w:val="22"/>
    </w:rPr>
  </w:style>
  <w:style w:type="paragraph" w:styleId="Heading3">
    <w:name w:val="heading 3"/>
    <w:basedOn w:val="Normal"/>
    <w:next w:val="Normal"/>
    <w:link w:val="Heading3Char"/>
    <w:uiPriority w:val="9"/>
    <w:semiHidden/>
    <w:unhideWhenUsed/>
    <w:qFormat/>
    <w:rsid w:val="00F03A8A"/>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qFormat/>
    <w:rsid w:val="0048712E"/>
    <w:pPr>
      <w:keepNext/>
      <w:spacing w:after="0" w:line="240" w:lineRule="auto"/>
      <w:jc w:val="center"/>
      <w:outlineLvl w:val="3"/>
    </w:pPr>
    <w:rPr>
      <w:rFonts w:ascii=".VnTimeH" w:eastAsia="Times New Roman" w:hAnsi=".VnTimeH"/>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AEE"/>
    <w:pPr>
      <w:ind w:left="720"/>
      <w:contextualSpacing/>
    </w:pPr>
  </w:style>
  <w:style w:type="paragraph" w:customStyle="1" w:styleId="CharChar4">
    <w:name w:val="Char Char4"/>
    <w:basedOn w:val="Normal"/>
    <w:rsid w:val="009A49BC"/>
    <w:pPr>
      <w:keepNext/>
      <w:tabs>
        <w:tab w:val="num" w:pos="425"/>
      </w:tabs>
      <w:autoSpaceDE w:val="0"/>
      <w:autoSpaceDN w:val="0"/>
      <w:adjustRightInd w:val="0"/>
      <w:spacing w:before="80" w:after="80" w:line="240" w:lineRule="auto"/>
      <w:ind w:hanging="425"/>
      <w:jc w:val="both"/>
    </w:pPr>
    <w:rPr>
      <w:rFonts w:ascii="Arial" w:eastAsia="SimSun" w:hAnsi="Arial" w:cs="Arial"/>
      <w:kern w:val="2"/>
      <w:sz w:val="20"/>
      <w:szCs w:val="20"/>
      <w:lang w:eastAsia="zh-CN"/>
    </w:rPr>
  </w:style>
  <w:style w:type="paragraph" w:styleId="Header">
    <w:name w:val="header"/>
    <w:basedOn w:val="Normal"/>
    <w:link w:val="HeaderChar"/>
    <w:uiPriority w:val="99"/>
    <w:unhideWhenUsed/>
    <w:rsid w:val="0063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4A2"/>
  </w:style>
  <w:style w:type="paragraph" w:styleId="Footer">
    <w:name w:val="footer"/>
    <w:basedOn w:val="Normal"/>
    <w:link w:val="FooterChar"/>
    <w:uiPriority w:val="99"/>
    <w:unhideWhenUsed/>
    <w:rsid w:val="0063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4A2"/>
  </w:style>
  <w:style w:type="paragraph" w:customStyle="1" w:styleId="CharChar40">
    <w:name w:val="Char Char4"/>
    <w:basedOn w:val="Normal"/>
    <w:rsid w:val="00AB08D7"/>
    <w:pPr>
      <w:keepNext/>
      <w:tabs>
        <w:tab w:val="num" w:pos="425"/>
      </w:tabs>
      <w:autoSpaceDE w:val="0"/>
      <w:autoSpaceDN w:val="0"/>
      <w:adjustRightInd w:val="0"/>
      <w:spacing w:before="80" w:after="80" w:line="240" w:lineRule="auto"/>
      <w:ind w:hanging="425"/>
      <w:jc w:val="both"/>
    </w:pPr>
    <w:rPr>
      <w:rFonts w:ascii="Arial" w:eastAsia="SimSun" w:hAnsi="Arial" w:cs="Arial"/>
      <w:kern w:val="2"/>
      <w:sz w:val="20"/>
      <w:szCs w:val="20"/>
      <w:lang w:eastAsia="zh-CN"/>
    </w:rPr>
  </w:style>
  <w:style w:type="paragraph" w:styleId="BalloonText">
    <w:name w:val="Balloon Text"/>
    <w:basedOn w:val="Normal"/>
    <w:link w:val="BalloonTextChar"/>
    <w:uiPriority w:val="99"/>
    <w:semiHidden/>
    <w:unhideWhenUsed/>
    <w:rsid w:val="009F55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F55CE"/>
    <w:rPr>
      <w:rFonts w:ascii="Segoe UI" w:hAnsi="Segoe UI" w:cs="Segoe UI"/>
      <w:sz w:val="18"/>
      <w:szCs w:val="18"/>
    </w:rPr>
  </w:style>
  <w:style w:type="paragraph" w:customStyle="1" w:styleId="CharChar41">
    <w:name w:val="Char Char4"/>
    <w:basedOn w:val="Normal"/>
    <w:rsid w:val="00990C65"/>
    <w:pPr>
      <w:keepNext/>
      <w:tabs>
        <w:tab w:val="num" w:pos="425"/>
      </w:tabs>
      <w:autoSpaceDE w:val="0"/>
      <w:autoSpaceDN w:val="0"/>
      <w:adjustRightInd w:val="0"/>
      <w:spacing w:before="80" w:after="80" w:line="240" w:lineRule="auto"/>
      <w:ind w:hanging="425"/>
      <w:jc w:val="both"/>
    </w:pPr>
    <w:rPr>
      <w:rFonts w:ascii="Arial" w:eastAsia="SimSun" w:hAnsi="Arial" w:cs="Arial"/>
      <w:kern w:val="2"/>
      <w:sz w:val="20"/>
      <w:szCs w:val="20"/>
      <w:lang w:eastAsia="zh-CN"/>
    </w:rPr>
  </w:style>
  <w:style w:type="paragraph" w:customStyle="1" w:styleId="CharChar42">
    <w:name w:val="Char Char4"/>
    <w:basedOn w:val="Normal"/>
    <w:rsid w:val="0039720D"/>
    <w:pPr>
      <w:keepNext/>
      <w:tabs>
        <w:tab w:val="num" w:pos="425"/>
      </w:tabs>
      <w:autoSpaceDE w:val="0"/>
      <w:autoSpaceDN w:val="0"/>
      <w:adjustRightInd w:val="0"/>
      <w:spacing w:before="80" w:after="80" w:line="240" w:lineRule="auto"/>
      <w:ind w:hanging="425"/>
      <w:jc w:val="both"/>
    </w:pPr>
    <w:rPr>
      <w:rFonts w:ascii="Arial" w:eastAsia="SimSun" w:hAnsi="Arial" w:cs="Arial"/>
      <w:kern w:val="2"/>
      <w:sz w:val="20"/>
      <w:szCs w:val="20"/>
      <w:lang w:eastAsia="zh-CN"/>
    </w:rPr>
  </w:style>
  <w:style w:type="paragraph" w:customStyle="1" w:styleId="CharChar43">
    <w:name w:val="Char Char4"/>
    <w:basedOn w:val="Normal"/>
    <w:rsid w:val="00920B0A"/>
    <w:pPr>
      <w:keepNext/>
      <w:tabs>
        <w:tab w:val="num" w:pos="425"/>
      </w:tabs>
      <w:autoSpaceDE w:val="0"/>
      <w:autoSpaceDN w:val="0"/>
      <w:adjustRightInd w:val="0"/>
      <w:spacing w:before="80" w:after="80" w:line="240" w:lineRule="auto"/>
      <w:ind w:hanging="425"/>
      <w:jc w:val="both"/>
    </w:pPr>
    <w:rPr>
      <w:rFonts w:ascii="Arial" w:eastAsia="SimSun" w:hAnsi="Arial" w:cs="Arial"/>
      <w:kern w:val="2"/>
      <w:sz w:val="20"/>
      <w:szCs w:val="20"/>
      <w:lang w:eastAsia="zh-CN"/>
    </w:rPr>
  </w:style>
  <w:style w:type="table" w:styleId="TableGrid">
    <w:name w:val="Table Grid"/>
    <w:basedOn w:val="TableNormal"/>
    <w:uiPriority w:val="39"/>
    <w:rsid w:val="002844F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hareable">
    <w:name w:val="selectionshareable"/>
    <w:basedOn w:val="Normal"/>
    <w:rsid w:val="006A6233"/>
    <w:pPr>
      <w:spacing w:before="100" w:beforeAutospacing="1" w:after="100" w:afterAutospacing="1" w:line="240" w:lineRule="auto"/>
    </w:pPr>
    <w:rPr>
      <w:sz w:val="24"/>
      <w:szCs w:val="24"/>
    </w:rPr>
  </w:style>
  <w:style w:type="paragraph" w:customStyle="1" w:styleId="Body1">
    <w:name w:val="Body 1"/>
    <w:link w:val="Body1Char"/>
    <w:rsid w:val="00C5275B"/>
    <w:pPr>
      <w:outlineLvl w:val="0"/>
    </w:pPr>
    <w:rPr>
      <w:rFonts w:eastAsia="Arial Unicode MS"/>
      <w:color w:val="000000"/>
      <w:sz w:val="24"/>
      <w:u w:color="000000"/>
    </w:rPr>
  </w:style>
  <w:style w:type="character" w:customStyle="1" w:styleId="Heading4Char">
    <w:name w:val="Heading 4 Char"/>
    <w:link w:val="Heading4"/>
    <w:rsid w:val="0048712E"/>
    <w:rPr>
      <w:rFonts w:ascii=".VnTimeH" w:eastAsia="Times New Roman" w:hAnsi=".VnTimeH"/>
      <w:b/>
      <w:sz w:val="28"/>
      <w:lang w:val="en-GB"/>
    </w:rPr>
  </w:style>
  <w:style w:type="paragraph" w:styleId="FootnoteText">
    <w:name w:val="footnote text"/>
    <w:basedOn w:val="Normal"/>
    <w:link w:val="FootnoteTextChar"/>
    <w:uiPriority w:val="99"/>
    <w:unhideWhenUsed/>
    <w:rsid w:val="0048712E"/>
    <w:pPr>
      <w:spacing w:after="0" w:line="240" w:lineRule="auto"/>
    </w:pPr>
    <w:rPr>
      <w:rFonts w:ascii=".VnTime" w:eastAsia="Times New Roman" w:hAnsi=".VnTime"/>
      <w:sz w:val="20"/>
      <w:szCs w:val="20"/>
      <w:lang w:val="en-GB" w:eastAsia="x-none"/>
    </w:rPr>
  </w:style>
  <w:style w:type="character" w:customStyle="1" w:styleId="FootnoteTextChar">
    <w:name w:val="Footnote Text Char"/>
    <w:link w:val="FootnoteText"/>
    <w:uiPriority w:val="99"/>
    <w:rsid w:val="0048712E"/>
    <w:rPr>
      <w:rFonts w:ascii=".VnTime" w:eastAsia="Times New Roman" w:hAnsi=".VnTime"/>
      <w:lang w:val="en-GB" w:eastAsia="x-none"/>
    </w:rPr>
  </w:style>
  <w:style w:type="character" w:styleId="FootnoteReference">
    <w:name w:val="footnote reference"/>
    <w:uiPriority w:val="99"/>
    <w:unhideWhenUsed/>
    <w:qFormat/>
    <w:rsid w:val="0048712E"/>
    <w:rPr>
      <w:vertAlign w:val="superscript"/>
    </w:rPr>
  </w:style>
  <w:style w:type="paragraph" w:styleId="NormalWeb">
    <w:name w:val="Normal (Web)"/>
    <w:aliases w:val="Normal (Web) Char Char Char Char Char,Обычный (веб)1,Обычный (веб) Знак,Обычный (веб) Знак1,Обычный (веб) Знак Знак, Char Char Char,Char Char Char,Char Char Char Char Char Char Char Char Char Char Char Char Char Char Char,Char Cha,webb,we,w"/>
    <w:basedOn w:val="Normal"/>
    <w:link w:val="NormalWebChar"/>
    <w:uiPriority w:val="99"/>
    <w:unhideWhenUsed/>
    <w:qFormat/>
    <w:rsid w:val="0048712E"/>
    <w:pPr>
      <w:spacing w:before="100" w:beforeAutospacing="1" w:after="100" w:afterAutospacing="1" w:line="240" w:lineRule="auto"/>
    </w:pPr>
    <w:rPr>
      <w:sz w:val="24"/>
      <w:szCs w:val="24"/>
    </w:rPr>
  </w:style>
  <w:style w:type="paragraph" w:styleId="BodyTextIndent">
    <w:name w:val="Body Text Indent"/>
    <w:basedOn w:val="Normal"/>
    <w:link w:val="BodyTextIndentChar"/>
    <w:semiHidden/>
    <w:rsid w:val="0048712E"/>
    <w:pPr>
      <w:spacing w:before="120" w:after="60" w:line="240" w:lineRule="auto"/>
      <w:ind w:firstLine="720"/>
      <w:jc w:val="both"/>
    </w:pPr>
    <w:rPr>
      <w:rFonts w:ascii=".VnTime" w:eastAsia="Times New Roman" w:hAnsi=".VnTime"/>
      <w:szCs w:val="20"/>
      <w:lang w:val="en-GB"/>
    </w:rPr>
  </w:style>
  <w:style w:type="character" w:customStyle="1" w:styleId="BodyTextIndentChar">
    <w:name w:val="Body Text Indent Char"/>
    <w:link w:val="BodyTextIndent"/>
    <w:semiHidden/>
    <w:rsid w:val="0048712E"/>
    <w:rPr>
      <w:rFonts w:ascii=".VnTime" w:eastAsia="Times New Roman" w:hAnsi=".VnTime"/>
      <w:sz w:val="28"/>
      <w:lang w:val="en-GB"/>
    </w:rPr>
  </w:style>
  <w:style w:type="character" w:styleId="Hyperlink">
    <w:name w:val="Hyperlink"/>
    <w:uiPriority w:val="99"/>
    <w:semiHidden/>
    <w:unhideWhenUsed/>
    <w:rsid w:val="0048712E"/>
    <w:rPr>
      <w:color w:val="0000FF"/>
      <w:u w:val="single"/>
    </w:rPr>
  </w:style>
  <w:style w:type="paragraph" w:styleId="BodyText">
    <w:name w:val="Body Text"/>
    <w:basedOn w:val="Normal"/>
    <w:link w:val="BodyTextChar"/>
    <w:rsid w:val="0048712E"/>
    <w:pPr>
      <w:spacing w:after="120" w:line="240" w:lineRule="auto"/>
    </w:pPr>
    <w:rPr>
      <w:rFonts w:eastAsia="Times New Roman"/>
      <w:sz w:val="24"/>
      <w:szCs w:val="24"/>
    </w:rPr>
  </w:style>
  <w:style w:type="character" w:customStyle="1" w:styleId="BodyTextChar">
    <w:name w:val="Body Text Char"/>
    <w:link w:val="BodyText"/>
    <w:rsid w:val="0048712E"/>
    <w:rPr>
      <w:rFonts w:eastAsia="Times New Roman"/>
      <w:sz w:val="24"/>
      <w:szCs w:val="24"/>
    </w:rPr>
  </w:style>
  <w:style w:type="character" w:styleId="Strong">
    <w:name w:val="Strong"/>
    <w:uiPriority w:val="22"/>
    <w:qFormat/>
    <w:rsid w:val="0048712E"/>
    <w:rPr>
      <w:b/>
      <w:bCs/>
    </w:rPr>
  </w:style>
  <w:style w:type="character" w:customStyle="1" w:styleId="object">
    <w:name w:val="object"/>
    <w:rsid w:val="008F21BB"/>
  </w:style>
  <w:style w:type="character" w:customStyle="1" w:styleId="Heading3Char">
    <w:name w:val="Heading 3 Char"/>
    <w:link w:val="Heading3"/>
    <w:uiPriority w:val="9"/>
    <w:semiHidden/>
    <w:rsid w:val="00F03A8A"/>
    <w:rPr>
      <w:rFonts w:ascii="Calibri Light" w:eastAsia="Times New Roman" w:hAnsi="Calibri Light" w:cs="Times New Roman"/>
      <w:b/>
      <w:bCs/>
      <w:sz w:val="26"/>
      <w:szCs w:val="26"/>
    </w:rPr>
  </w:style>
  <w:style w:type="paragraph" w:styleId="Revision">
    <w:name w:val="Revision"/>
    <w:hidden/>
    <w:uiPriority w:val="99"/>
    <w:semiHidden/>
    <w:rsid w:val="00555BAF"/>
    <w:rPr>
      <w:sz w:val="28"/>
      <w:szCs w:val="22"/>
    </w:rPr>
  </w:style>
  <w:style w:type="character" w:customStyle="1" w:styleId="Body1Char">
    <w:name w:val="Body 1 Char"/>
    <w:link w:val="Body1"/>
    <w:locked/>
    <w:rsid w:val="00AB065D"/>
    <w:rPr>
      <w:rFonts w:eastAsia="Arial Unicode MS"/>
      <w:color w:val="000000"/>
      <w:sz w:val="24"/>
      <w:u w:color="000000"/>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 Char Char Char Char,Char Char Char Char,Char Cha Char,webb Char,we Char,w Char"/>
    <w:link w:val="NormalWeb"/>
    <w:uiPriority w:val="99"/>
    <w:rsid w:val="00D010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863734">
      <w:bodyDiv w:val="1"/>
      <w:marLeft w:val="0"/>
      <w:marRight w:val="0"/>
      <w:marTop w:val="0"/>
      <w:marBottom w:val="0"/>
      <w:divBdr>
        <w:top w:val="none" w:sz="0" w:space="0" w:color="auto"/>
        <w:left w:val="none" w:sz="0" w:space="0" w:color="auto"/>
        <w:bottom w:val="none" w:sz="0" w:space="0" w:color="auto"/>
        <w:right w:val="none" w:sz="0" w:space="0" w:color="auto"/>
      </w:divBdr>
      <w:divsChild>
        <w:div w:id="1176729880">
          <w:marLeft w:val="0"/>
          <w:marRight w:val="0"/>
          <w:marTop w:val="0"/>
          <w:marBottom w:val="0"/>
          <w:divBdr>
            <w:top w:val="none" w:sz="0" w:space="0" w:color="auto"/>
            <w:left w:val="none" w:sz="0" w:space="0" w:color="auto"/>
            <w:bottom w:val="none" w:sz="0" w:space="0" w:color="auto"/>
            <w:right w:val="none" w:sz="0" w:space="0" w:color="auto"/>
          </w:divBdr>
        </w:div>
      </w:divsChild>
    </w:div>
    <w:div w:id="1298293798">
      <w:bodyDiv w:val="1"/>
      <w:marLeft w:val="0"/>
      <w:marRight w:val="0"/>
      <w:marTop w:val="0"/>
      <w:marBottom w:val="0"/>
      <w:divBdr>
        <w:top w:val="none" w:sz="0" w:space="0" w:color="auto"/>
        <w:left w:val="none" w:sz="0" w:space="0" w:color="auto"/>
        <w:bottom w:val="none" w:sz="0" w:space="0" w:color="auto"/>
        <w:right w:val="none" w:sz="0" w:space="0" w:color="auto"/>
      </w:divBdr>
      <w:divsChild>
        <w:div w:id="485318886">
          <w:marLeft w:val="0"/>
          <w:marRight w:val="0"/>
          <w:marTop w:val="0"/>
          <w:marBottom w:val="0"/>
          <w:divBdr>
            <w:top w:val="none" w:sz="0" w:space="0" w:color="auto"/>
            <w:left w:val="none" w:sz="0" w:space="0" w:color="auto"/>
            <w:bottom w:val="none" w:sz="0" w:space="0" w:color="auto"/>
            <w:right w:val="none" w:sz="0" w:space="0" w:color="auto"/>
          </w:divBdr>
        </w:div>
        <w:div w:id="1228221603">
          <w:marLeft w:val="0"/>
          <w:marRight w:val="0"/>
          <w:marTop w:val="0"/>
          <w:marBottom w:val="0"/>
          <w:divBdr>
            <w:top w:val="none" w:sz="0" w:space="0" w:color="auto"/>
            <w:left w:val="none" w:sz="0" w:space="0" w:color="auto"/>
            <w:bottom w:val="none" w:sz="0" w:space="0" w:color="auto"/>
            <w:right w:val="none" w:sz="0" w:space="0" w:color="auto"/>
          </w:divBdr>
        </w:div>
        <w:div w:id="1439763264">
          <w:marLeft w:val="0"/>
          <w:marRight w:val="0"/>
          <w:marTop w:val="0"/>
          <w:marBottom w:val="0"/>
          <w:divBdr>
            <w:top w:val="none" w:sz="0" w:space="0" w:color="auto"/>
            <w:left w:val="none" w:sz="0" w:space="0" w:color="auto"/>
            <w:bottom w:val="none" w:sz="0" w:space="0" w:color="auto"/>
            <w:right w:val="none" w:sz="0" w:space="0" w:color="auto"/>
          </w:divBdr>
        </w:div>
        <w:div w:id="1955474031">
          <w:marLeft w:val="0"/>
          <w:marRight w:val="0"/>
          <w:marTop w:val="0"/>
          <w:marBottom w:val="0"/>
          <w:divBdr>
            <w:top w:val="none" w:sz="0" w:space="0" w:color="auto"/>
            <w:left w:val="none" w:sz="0" w:space="0" w:color="auto"/>
            <w:bottom w:val="none" w:sz="0" w:space="0" w:color="auto"/>
            <w:right w:val="none" w:sz="0" w:space="0" w:color="auto"/>
          </w:divBdr>
        </w:div>
      </w:divsChild>
    </w:div>
    <w:div w:id="1862816582">
      <w:bodyDiv w:val="1"/>
      <w:marLeft w:val="0"/>
      <w:marRight w:val="0"/>
      <w:marTop w:val="0"/>
      <w:marBottom w:val="0"/>
      <w:divBdr>
        <w:top w:val="none" w:sz="0" w:space="0" w:color="auto"/>
        <w:left w:val="none" w:sz="0" w:space="0" w:color="auto"/>
        <w:bottom w:val="none" w:sz="0" w:space="0" w:color="auto"/>
        <w:right w:val="none" w:sz="0" w:space="0" w:color="auto"/>
      </w:divBdr>
      <w:divsChild>
        <w:div w:id="67502468">
          <w:marLeft w:val="0"/>
          <w:marRight w:val="0"/>
          <w:marTop w:val="0"/>
          <w:marBottom w:val="0"/>
          <w:divBdr>
            <w:top w:val="none" w:sz="0" w:space="0" w:color="auto"/>
            <w:left w:val="none" w:sz="0" w:space="0" w:color="auto"/>
            <w:bottom w:val="none" w:sz="0" w:space="0" w:color="auto"/>
            <w:right w:val="none" w:sz="0" w:space="0" w:color="auto"/>
          </w:divBdr>
        </w:div>
        <w:div w:id="331640564">
          <w:marLeft w:val="0"/>
          <w:marRight w:val="0"/>
          <w:marTop w:val="0"/>
          <w:marBottom w:val="0"/>
          <w:divBdr>
            <w:top w:val="none" w:sz="0" w:space="0" w:color="auto"/>
            <w:left w:val="none" w:sz="0" w:space="0" w:color="auto"/>
            <w:bottom w:val="none" w:sz="0" w:space="0" w:color="auto"/>
            <w:right w:val="none" w:sz="0" w:space="0" w:color="auto"/>
          </w:divBdr>
        </w:div>
        <w:div w:id="394813474">
          <w:marLeft w:val="0"/>
          <w:marRight w:val="0"/>
          <w:marTop w:val="0"/>
          <w:marBottom w:val="0"/>
          <w:divBdr>
            <w:top w:val="none" w:sz="0" w:space="0" w:color="auto"/>
            <w:left w:val="none" w:sz="0" w:space="0" w:color="auto"/>
            <w:bottom w:val="none" w:sz="0" w:space="0" w:color="auto"/>
            <w:right w:val="none" w:sz="0" w:space="0" w:color="auto"/>
          </w:divBdr>
        </w:div>
        <w:div w:id="439882720">
          <w:marLeft w:val="0"/>
          <w:marRight w:val="0"/>
          <w:marTop w:val="0"/>
          <w:marBottom w:val="0"/>
          <w:divBdr>
            <w:top w:val="none" w:sz="0" w:space="0" w:color="auto"/>
            <w:left w:val="none" w:sz="0" w:space="0" w:color="auto"/>
            <w:bottom w:val="none" w:sz="0" w:space="0" w:color="auto"/>
            <w:right w:val="none" w:sz="0" w:space="0" w:color="auto"/>
          </w:divBdr>
        </w:div>
        <w:div w:id="474681143">
          <w:marLeft w:val="0"/>
          <w:marRight w:val="0"/>
          <w:marTop w:val="0"/>
          <w:marBottom w:val="0"/>
          <w:divBdr>
            <w:top w:val="none" w:sz="0" w:space="0" w:color="auto"/>
            <w:left w:val="none" w:sz="0" w:space="0" w:color="auto"/>
            <w:bottom w:val="none" w:sz="0" w:space="0" w:color="auto"/>
            <w:right w:val="none" w:sz="0" w:space="0" w:color="auto"/>
          </w:divBdr>
        </w:div>
        <w:div w:id="492259901">
          <w:marLeft w:val="0"/>
          <w:marRight w:val="0"/>
          <w:marTop w:val="0"/>
          <w:marBottom w:val="0"/>
          <w:divBdr>
            <w:top w:val="none" w:sz="0" w:space="0" w:color="auto"/>
            <w:left w:val="none" w:sz="0" w:space="0" w:color="auto"/>
            <w:bottom w:val="none" w:sz="0" w:space="0" w:color="auto"/>
            <w:right w:val="none" w:sz="0" w:space="0" w:color="auto"/>
          </w:divBdr>
        </w:div>
        <w:div w:id="529880794">
          <w:marLeft w:val="0"/>
          <w:marRight w:val="0"/>
          <w:marTop w:val="0"/>
          <w:marBottom w:val="0"/>
          <w:divBdr>
            <w:top w:val="none" w:sz="0" w:space="0" w:color="auto"/>
            <w:left w:val="none" w:sz="0" w:space="0" w:color="auto"/>
            <w:bottom w:val="none" w:sz="0" w:space="0" w:color="auto"/>
            <w:right w:val="none" w:sz="0" w:space="0" w:color="auto"/>
          </w:divBdr>
        </w:div>
        <w:div w:id="533006183">
          <w:marLeft w:val="0"/>
          <w:marRight w:val="0"/>
          <w:marTop w:val="0"/>
          <w:marBottom w:val="0"/>
          <w:divBdr>
            <w:top w:val="none" w:sz="0" w:space="0" w:color="auto"/>
            <w:left w:val="none" w:sz="0" w:space="0" w:color="auto"/>
            <w:bottom w:val="none" w:sz="0" w:space="0" w:color="auto"/>
            <w:right w:val="none" w:sz="0" w:space="0" w:color="auto"/>
          </w:divBdr>
        </w:div>
        <w:div w:id="629095030">
          <w:marLeft w:val="0"/>
          <w:marRight w:val="0"/>
          <w:marTop w:val="0"/>
          <w:marBottom w:val="0"/>
          <w:divBdr>
            <w:top w:val="none" w:sz="0" w:space="0" w:color="auto"/>
            <w:left w:val="none" w:sz="0" w:space="0" w:color="auto"/>
            <w:bottom w:val="none" w:sz="0" w:space="0" w:color="auto"/>
            <w:right w:val="none" w:sz="0" w:space="0" w:color="auto"/>
          </w:divBdr>
        </w:div>
        <w:div w:id="719087540">
          <w:marLeft w:val="0"/>
          <w:marRight w:val="0"/>
          <w:marTop w:val="0"/>
          <w:marBottom w:val="0"/>
          <w:divBdr>
            <w:top w:val="none" w:sz="0" w:space="0" w:color="auto"/>
            <w:left w:val="none" w:sz="0" w:space="0" w:color="auto"/>
            <w:bottom w:val="none" w:sz="0" w:space="0" w:color="auto"/>
            <w:right w:val="none" w:sz="0" w:space="0" w:color="auto"/>
          </w:divBdr>
        </w:div>
        <w:div w:id="765082136">
          <w:marLeft w:val="0"/>
          <w:marRight w:val="0"/>
          <w:marTop w:val="0"/>
          <w:marBottom w:val="0"/>
          <w:divBdr>
            <w:top w:val="none" w:sz="0" w:space="0" w:color="auto"/>
            <w:left w:val="none" w:sz="0" w:space="0" w:color="auto"/>
            <w:bottom w:val="none" w:sz="0" w:space="0" w:color="auto"/>
            <w:right w:val="none" w:sz="0" w:space="0" w:color="auto"/>
          </w:divBdr>
        </w:div>
        <w:div w:id="843545491">
          <w:marLeft w:val="0"/>
          <w:marRight w:val="0"/>
          <w:marTop w:val="0"/>
          <w:marBottom w:val="0"/>
          <w:divBdr>
            <w:top w:val="none" w:sz="0" w:space="0" w:color="auto"/>
            <w:left w:val="none" w:sz="0" w:space="0" w:color="auto"/>
            <w:bottom w:val="none" w:sz="0" w:space="0" w:color="auto"/>
            <w:right w:val="none" w:sz="0" w:space="0" w:color="auto"/>
          </w:divBdr>
        </w:div>
        <w:div w:id="852374354">
          <w:marLeft w:val="0"/>
          <w:marRight w:val="0"/>
          <w:marTop w:val="0"/>
          <w:marBottom w:val="0"/>
          <w:divBdr>
            <w:top w:val="none" w:sz="0" w:space="0" w:color="auto"/>
            <w:left w:val="none" w:sz="0" w:space="0" w:color="auto"/>
            <w:bottom w:val="none" w:sz="0" w:space="0" w:color="auto"/>
            <w:right w:val="none" w:sz="0" w:space="0" w:color="auto"/>
          </w:divBdr>
        </w:div>
        <w:div w:id="942298843">
          <w:marLeft w:val="0"/>
          <w:marRight w:val="0"/>
          <w:marTop w:val="0"/>
          <w:marBottom w:val="0"/>
          <w:divBdr>
            <w:top w:val="none" w:sz="0" w:space="0" w:color="auto"/>
            <w:left w:val="none" w:sz="0" w:space="0" w:color="auto"/>
            <w:bottom w:val="none" w:sz="0" w:space="0" w:color="auto"/>
            <w:right w:val="none" w:sz="0" w:space="0" w:color="auto"/>
          </w:divBdr>
        </w:div>
        <w:div w:id="1147818722">
          <w:marLeft w:val="0"/>
          <w:marRight w:val="0"/>
          <w:marTop w:val="0"/>
          <w:marBottom w:val="0"/>
          <w:divBdr>
            <w:top w:val="none" w:sz="0" w:space="0" w:color="auto"/>
            <w:left w:val="none" w:sz="0" w:space="0" w:color="auto"/>
            <w:bottom w:val="none" w:sz="0" w:space="0" w:color="auto"/>
            <w:right w:val="none" w:sz="0" w:space="0" w:color="auto"/>
          </w:divBdr>
        </w:div>
        <w:div w:id="1218930540">
          <w:marLeft w:val="0"/>
          <w:marRight w:val="0"/>
          <w:marTop w:val="0"/>
          <w:marBottom w:val="0"/>
          <w:divBdr>
            <w:top w:val="none" w:sz="0" w:space="0" w:color="auto"/>
            <w:left w:val="none" w:sz="0" w:space="0" w:color="auto"/>
            <w:bottom w:val="none" w:sz="0" w:space="0" w:color="auto"/>
            <w:right w:val="none" w:sz="0" w:space="0" w:color="auto"/>
          </w:divBdr>
        </w:div>
        <w:div w:id="1239290342">
          <w:marLeft w:val="0"/>
          <w:marRight w:val="0"/>
          <w:marTop w:val="0"/>
          <w:marBottom w:val="0"/>
          <w:divBdr>
            <w:top w:val="none" w:sz="0" w:space="0" w:color="auto"/>
            <w:left w:val="none" w:sz="0" w:space="0" w:color="auto"/>
            <w:bottom w:val="none" w:sz="0" w:space="0" w:color="auto"/>
            <w:right w:val="none" w:sz="0" w:space="0" w:color="auto"/>
          </w:divBdr>
        </w:div>
        <w:div w:id="1304041718">
          <w:marLeft w:val="0"/>
          <w:marRight w:val="0"/>
          <w:marTop w:val="0"/>
          <w:marBottom w:val="0"/>
          <w:divBdr>
            <w:top w:val="none" w:sz="0" w:space="0" w:color="auto"/>
            <w:left w:val="none" w:sz="0" w:space="0" w:color="auto"/>
            <w:bottom w:val="none" w:sz="0" w:space="0" w:color="auto"/>
            <w:right w:val="none" w:sz="0" w:space="0" w:color="auto"/>
          </w:divBdr>
        </w:div>
        <w:div w:id="1365254604">
          <w:marLeft w:val="0"/>
          <w:marRight w:val="0"/>
          <w:marTop w:val="0"/>
          <w:marBottom w:val="0"/>
          <w:divBdr>
            <w:top w:val="none" w:sz="0" w:space="0" w:color="auto"/>
            <w:left w:val="none" w:sz="0" w:space="0" w:color="auto"/>
            <w:bottom w:val="none" w:sz="0" w:space="0" w:color="auto"/>
            <w:right w:val="none" w:sz="0" w:space="0" w:color="auto"/>
          </w:divBdr>
        </w:div>
        <w:div w:id="1427582072">
          <w:marLeft w:val="0"/>
          <w:marRight w:val="0"/>
          <w:marTop w:val="0"/>
          <w:marBottom w:val="0"/>
          <w:divBdr>
            <w:top w:val="none" w:sz="0" w:space="0" w:color="auto"/>
            <w:left w:val="none" w:sz="0" w:space="0" w:color="auto"/>
            <w:bottom w:val="none" w:sz="0" w:space="0" w:color="auto"/>
            <w:right w:val="none" w:sz="0" w:space="0" w:color="auto"/>
          </w:divBdr>
        </w:div>
        <w:div w:id="1457485750">
          <w:marLeft w:val="0"/>
          <w:marRight w:val="0"/>
          <w:marTop w:val="0"/>
          <w:marBottom w:val="0"/>
          <w:divBdr>
            <w:top w:val="none" w:sz="0" w:space="0" w:color="auto"/>
            <w:left w:val="none" w:sz="0" w:space="0" w:color="auto"/>
            <w:bottom w:val="none" w:sz="0" w:space="0" w:color="auto"/>
            <w:right w:val="none" w:sz="0" w:space="0" w:color="auto"/>
          </w:divBdr>
        </w:div>
        <w:div w:id="1742947108">
          <w:marLeft w:val="0"/>
          <w:marRight w:val="0"/>
          <w:marTop w:val="0"/>
          <w:marBottom w:val="0"/>
          <w:divBdr>
            <w:top w:val="none" w:sz="0" w:space="0" w:color="auto"/>
            <w:left w:val="none" w:sz="0" w:space="0" w:color="auto"/>
            <w:bottom w:val="none" w:sz="0" w:space="0" w:color="auto"/>
            <w:right w:val="none" w:sz="0" w:space="0" w:color="auto"/>
          </w:divBdr>
        </w:div>
        <w:div w:id="1747460748">
          <w:marLeft w:val="0"/>
          <w:marRight w:val="0"/>
          <w:marTop w:val="0"/>
          <w:marBottom w:val="0"/>
          <w:divBdr>
            <w:top w:val="none" w:sz="0" w:space="0" w:color="auto"/>
            <w:left w:val="none" w:sz="0" w:space="0" w:color="auto"/>
            <w:bottom w:val="none" w:sz="0" w:space="0" w:color="auto"/>
            <w:right w:val="none" w:sz="0" w:space="0" w:color="auto"/>
          </w:divBdr>
        </w:div>
        <w:div w:id="1837304227">
          <w:marLeft w:val="0"/>
          <w:marRight w:val="0"/>
          <w:marTop w:val="0"/>
          <w:marBottom w:val="0"/>
          <w:divBdr>
            <w:top w:val="none" w:sz="0" w:space="0" w:color="auto"/>
            <w:left w:val="none" w:sz="0" w:space="0" w:color="auto"/>
            <w:bottom w:val="none" w:sz="0" w:space="0" w:color="auto"/>
            <w:right w:val="none" w:sz="0" w:space="0" w:color="auto"/>
          </w:divBdr>
        </w:div>
        <w:div w:id="1951156527">
          <w:marLeft w:val="0"/>
          <w:marRight w:val="0"/>
          <w:marTop w:val="0"/>
          <w:marBottom w:val="0"/>
          <w:divBdr>
            <w:top w:val="none" w:sz="0" w:space="0" w:color="auto"/>
            <w:left w:val="none" w:sz="0" w:space="0" w:color="auto"/>
            <w:bottom w:val="none" w:sz="0" w:space="0" w:color="auto"/>
            <w:right w:val="none" w:sz="0" w:space="0" w:color="auto"/>
          </w:divBdr>
        </w:div>
        <w:div w:id="1971084388">
          <w:marLeft w:val="0"/>
          <w:marRight w:val="0"/>
          <w:marTop w:val="0"/>
          <w:marBottom w:val="0"/>
          <w:divBdr>
            <w:top w:val="none" w:sz="0" w:space="0" w:color="auto"/>
            <w:left w:val="none" w:sz="0" w:space="0" w:color="auto"/>
            <w:bottom w:val="none" w:sz="0" w:space="0" w:color="auto"/>
            <w:right w:val="none" w:sz="0" w:space="0" w:color="auto"/>
          </w:divBdr>
        </w:div>
        <w:div w:id="2080591772">
          <w:marLeft w:val="0"/>
          <w:marRight w:val="0"/>
          <w:marTop w:val="0"/>
          <w:marBottom w:val="0"/>
          <w:divBdr>
            <w:top w:val="none" w:sz="0" w:space="0" w:color="auto"/>
            <w:left w:val="none" w:sz="0" w:space="0" w:color="auto"/>
            <w:bottom w:val="none" w:sz="0" w:space="0" w:color="auto"/>
            <w:right w:val="none" w:sz="0" w:space="0" w:color="auto"/>
          </w:divBdr>
        </w:div>
      </w:divsChild>
    </w:div>
    <w:div w:id="1890338141">
      <w:bodyDiv w:val="1"/>
      <w:marLeft w:val="0"/>
      <w:marRight w:val="0"/>
      <w:marTop w:val="0"/>
      <w:marBottom w:val="0"/>
      <w:divBdr>
        <w:top w:val="none" w:sz="0" w:space="0" w:color="auto"/>
        <w:left w:val="none" w:sz="0" w:space="0" w:color="auto"/>
        <w:bottom w:val="none" w:sz="0" w:space="0" w:color="auto"/>
        <w:right w:val="none" w:sz="0" w:space="0" w:color="auto"/>
      </w:divBdr>
      <w:divsChild>
        <w:div w:id="613365887">
          <w:marLeft w:val="0"/>
          <w:marRight w:val="0"/>
          <w:marTop w:val="0"/>
          <w:marBottom w:val="0"/>
          <w:divBdr>
            <w:top w:val="none" w:sz="0" w:space="0" w:color="auto"/>
            <w:left w:val="none" w:sz="0" w:space="0" w:color="auto"/>
            <w:bottom w:val="none" w:sz="0" w:space="0" w:color="auto"/>
            <w:right w:val="none" w:sz="0" w:space="0" w:color="auto"/>
          </w:divBdr>
        </w:div>
        <w:div w:id="982125129">
          <w:marLeft w:val="0"/>
          <w:marRight w:val="0"/>
          <w:marTop w:val="0"/>
          <w:marBottom w:val="0"/>
          <w:divBdr>
            <w:top w:val="none" w:sz="0" w:space="0" w:color="auto"/>
            <w:left w:val="none" w:sz="0" w:space="0" w:color="auto"/>
            <w:bottom w:val="none" w:sz="0" w:space="0" w:color="auto"/>
            <w:right w:val="none" w:sz="0" w:space="0" w:color="auto"/>
          </w:divBdr>
        </w:div>
        <w:div w:id="1305043931">
          <w:marLeft w:val="0"/>
          <w:marRight w:val="0"/>
          <w:marTop w:val="0"/>
          <w:marBottom w:val="0"/>
          <w:divBdr>
            <w:top w:val="none" w:sz="0" w:space="0" w:color="auto"/>
            <w:left w:val="none" w:sz="0" w:space="0" w:color="auto"/>
            <w:bottom w:val="none" w:sz="0" w:space="0" w:color="auto"/>
            <w:right w:val="none" w:sz="0" w:space="0" w:color="auto"/>
          </w:divBdr>
        </w:div>
        <w:div w:id="1673945216">
          <w:marLeft w:val="0"/>
          <w:marRight w:val="0"/>
          <w:marTop w:val="0"/>
          <w:marBottom w:val="0"/>
          <w:divBdr>
            <w:top w:val="none" w:sz="0" w:space="0" w:color="auto"/>
            <w:left w:val="none" w:sz="0" w:space="0" w:color="auto"/>
            <w:bottom w:val="none" w:sz="0" w:space="0" w:color="auto"/>
            <w:right w:val="none" w:sz="0" w:space="0" w:color="auto"/>
          </w:divBdr>
        </w:div>
        <w:div w:id="182342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B038B-62A7-4CEC-9EBD-09C0E24BC79C}"/>
</file>

<file path=customXml/itemProps2.xml><?xml version="1.0" encoding="utf-8"?>
<ds:datastoreItem xmlns:ds="http://schemas.openxmlformats.org/officeDocument/2006/customXml" ds:itemID="{0223A2BA-A39F-4E47-9EFA-442ABD9ED13D}"/>
</file>

<file path=customXml/itemProps3.xml><?xml version="1.0" encoding="utf-8"?>
<ds:datastoreItem xmlns:ds="http://schemas.openxmlformats.org/officeDocument/2006/customXml" ds:itemID="{80F407DA-664A-4706-8E91-5AF1F0B022FB}"/>
</file>

<file path=docProps/app.xml><?xml version="1.0" encoding="utf-8"?>
<Properties xmlns="http://schemas.openxmlformats.org/officeDocument/2006/extended-properties" xmlns:vt="http://schemas.openxmlformats.org/officeDocument/2006/docPropsVTypes">
  <Template>Normal</Template>
  <TotalTime>3</TotalTime>
  <Pages>10</Pages>
  <Words>4975</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Admin</dc:creator>
  <cp:keywords/>
  <cp:lastModifiedBy>Phuong Tran</cp:lastModifiedBy>
  <cp:revision>9</cp:revision>
  <cp:lastPrinted>2022-11-22T06:57:00Z</cp:lastPrinted>
  <dcterms:created xsi:type="dcterms:W3CDTF">2023-07-03T18:22:00Z</dcterms:created>
  <dcterms:modified xsi:type="dcterms:W3CDTF">2023-07-03T18:25:00Z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C:\fakepath\230703 - Phụ lục - Tiếp thu giải trình của UBND Thành phố.docx</vt:lpwstr>
  </property>
</Properties>
</file>